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2719" w14:textId="1D32041B" w:rsidR="00CE785D" w:rsidRPr="008A297A" w:rsidRDefault="00CE785D" w:rsidP="00CE785D">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w:t>
      </w:r>
      <w:r w:rsidR="0082144C">
        <w:rPr>
          <w:rFonts w:ascii="Arial Narrow" w:hAnsi="Arial Narrow"/>
          <w:b/>
        </w:rPr>
        <w:t xml:space="preserve">OLLEGIO SINDACALE </w:t>
      </w:r>
      <w:r w:rsidR="00BD3023">
        <w:rPr>
          <w:rFonts w:ascii="Arial Narrow" w:hAnsi="Arial Narrow"/>
          <w:b/>
        </w:rPr>
        <w:t>AI SOCI</w:t>
      </w:r>
      <w:r w:rsidR="0082144C">
        <w:rPr>
          <w:rFonts w:ascii="Arial Narrow" w:hAnsi="Arial Narrow"/>
          <w:b/>
        </w:rPr>
        <w:t xml:space="preserve"> </w:t>
      </w:r>
    </w:p>
    <w:p w14:paraId="30979564" w14:textId="77777777" w:rsidR="00CE785D" w:rsidRPr="008A297A" w:rsidRDefault="00CE785D" w:rsidP="00CE785D">
      <w:pPr>
        <w:spacing w:after="0" w:line="360" w:lineRule="auto"/>
        <w:ind w:left="0"/>
        <w:rPr>
          <w:rFonts w:ascii="Arial Narrow" w:hAnsi="Arial Narrow"/>
        </w:rPr>
      </w:pPr>
    </w:p>
    <w:p w14:paraId="424AF6B8" w14:textId="149ADD29" w:rsidR="00CE785D" w:rsidRPr="00351290" w:rsidRDefault="00B27493" w:rsidP="00B27493">
      <w:pPr>
        <w:spacing w:after="0" w:line="360" w:lineRule="auto"/>
        <w:ind w:left="0" w:firstLine="0"/>
        <w:rPr>
          <w:rFonts w:ascii="Arial Narrow" w:hAnsi="Arial Narrow"/>
          <w:i/>
          <w:iCs/>
          <w:color w:val="auto"/>
        </w:rPr>
      </w:pPr>
      <w:r w:rsidRPr="0082144C">
        <w:rPr>
          <w:rFonts w:ascii="Arial Narrow" w:hAnsi="Arial Narrow"/>
          <w:i/>
          <w:iCs/>
          <w:color w:val="auto"/>
        </w:rPr>
        <w:t xml:space="preserve">Ai Soci </w:t>
      </w:r>
      <w:r w:rsidR="00BD3023" w:rsidRPr="00351290">
        <w:rPr>
          <w:rFonts w:ascii="Arial Narrow" w:hAnsi="Arial Narrow"/>
          <w:i/>
          <w:iCs/>
          <w:color w:val="auto"/>
        </w:rPr>
        <w:t xml:space="preserve">della società Edilizia Residenziale Pubblica Lucca </w:t>
      </w:r>
      <w:r w:rsidR="00E948A7">
        <w:rPr>
          <w:rFonts w:ascii="Arial Narrow" w:hAnsi="Arial Narrow"/>
          <w:i/>
          <w:iCs/>
          <w:color w:val="auto"/>
        </w:rPr>
        <w:t>s.r.l. (di seguito abbreviato:</w:t>
      </w:r>
      <w:r w:rsidR="00BD3023" w:rsidRPr="00351290">
        <w:rPr>
          <w:rFonts w:ascii="Arial Narrow" w:hAnsi="Arial Narrow"/>
          <w:i/>
          <w:iCs/>
          <w:color w:val="auto"/>
        </w:rPr>
        <w:t xml:space="preserve"> E.R.P. Lucca s.r.l.)</w:t>
      </w:r>
    </w:p>
    <w:p w14:paraId="2FB6304B" w14:textId="77777777" w:rsidR="00843654" w:rsidRDefault="00843654" w:rsidP="00CE785D">
      <w:pPr>
        <w:spacing w:after="0" w:line="360" w:lineRule="auto"/>
        <w:ind w:left="0"/>
        <w:rPr>
          <w:rFonts w:ascii="Arial Narrow" w:hAnsi="Arial Narrow"/>
          <w:b/>
        </w:rPr>
      </w:pPr>
    </w:p>
    <w:p w14:paraId="6599E14A" w14:textId="30FE880D" w:rsidR="00CE785D" w:rsidRPr="008A297A" w:rsidRDefault="00CE785D" w:rsidP="00CE785D">
      <w:pPr>
        <w:spacing w:after="0" w:line="360" w:lineRule="auto"/>
        <w:ind w:left="0"/>
        <w:rPr>
          <w:rFonts w:ascii="Arial Narrow" w:hAnsi="Arial Narrow"/>
          <w:b/>
          <w:u w:val="single"/>
        </w:rPr>
      </w:pPr>
      <w:r w:rsidRPr="008A297A">
        <w:rPr>
          <w:rFonts w:ascii="Arial Narrow" w:hAnsi="Arial Narrow"/>
          <w:b/>
        </w:rPr>
        <w:t>Premessa</w:t>
      </w:r>
    </w:p>
    <w:p w14:paraId="5B64C639" w14:textId="62EE317A"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Il collegio </w:t>
      </w:r>
      <w:r w:rsidR="00BD3023" w:rsidRPr="008A297A">
        <w:rPr>
          <w:rFonts w:ascii="Arial Narrow" w:hAnsi="Arial Narrow"/>
        </w:rPr>
        <w:t>sindacale</w:t>
      </w:r>
      <w:r w:rsidR="00BD3023">
        <w:rPr>
          <w:rFonts w:ascii="Arial Narrow" w:hAnsi="Arial Narrow"/>
        </w:rPr>
        <w:t>,</w:t>
      </w:r>
      <w:r w:rsidRPr="008A297A">
        <w:rPr>
          <w:rFonts w:ascii="Arial Narrow" w:hAnsi="Arial Narrow"/>
        </w:rPr>
        <w:t xml:space="preserve"> nell’esercizio chiuso al 31 dicembre </w:t>
      </w:r>
      <w:r>
        <w:rPr>
          <w:rFonts w:ascii="Arial Narrow" w:hAnsi="Arial Narrow"/>
        </w:rPr>
        <w:t>2021</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sidRPr="00865E5E">
        <w:rPr>
          <w:rFonts w:ascii="Times New Roman" w:hAnsi="Times New Roman" w:cs="Times New Roman"/>
        </w:rPr>
        <w:t>[</w:t>
      </w:r>
      <w:r w:rsidRPr="00865E5E">
        <w:rPr>
          <w:rFonts w:ascii="Arial Narrow" w:hAnsi="Arial Narrow"/>
        </w:rPr>
        <w:t>dall’art. 2477 c.c.].</w:t>
      </w:r>
    </w:p>
    <w:p w14:paraId="44155997" w14:textId="77777777" w:rsidR="00CE785D" w:rsidRDefault="00CE785D" w:rsidP="00CE785D">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021ACA61" w14:textId="77777777" w:rsidR="00CE785D" w:rsidRPr="008A297A" w:rsidRDefault="00CE785D" w:rsidP="00CE785D">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58D29A84" w14:textId="77777777" w:rsidR="00CE785D" w:rsidRPr="008A297A" w:rsidRDefault="00CE785D" w:rsidP="00CE785D">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227EAB66" w14:textId="77777777" w:rsidR="00CE785D" w:rsidRPr="008A297A" w:rsidRDefault="00CE785D" w:rsidP="00CE785D">
      <w:pPr>
        <w:spacing w:after="160" w:line="360" w:lineRule="auto"/>
        <w:ind w:left="0"/>
        <w:rPr>
          <w:rFonts w:ascii="Arial Narrow" w:hAnsi="Arial Narrow"/>
        </w:rPr>
      </w:pPr>
      <w:r w:rsidRPr="008A297A">
        <w:rPr>
          <w:rFonts w:ascii="Arial Narrow" w:hAnsi="Arial Narrow"/>
          <w:b/>
          <w:bCs/>
        </w:rPr>
        <w:t>Giudizio</w:t>
      </w:r>
    </w:p>
    <w:p w14:paraId="07F9A4C8" w14:textId="2D08937C" w:rsidR="00843654" w:rsidRPr="00D477FE" w:rsidRDefault="00B27493" w:rsidP="00843654">
      <w:pPr>
        <w:spacing w:after="160" w:line="360" w:lineRule="auto"/>
        <w:ind w:left="0"/>
        <w:rPr>
          <w:rFonts w:ascii="Arial Narrow" w:hAnsi="Arial Narrow"/>
        </w:rPr>
      </w:pPr>
      <w:r>
        <w:rPr>
          <w:rFonts w:ascii="Arial Narrow" w:hAnsi="Arial Narrow"/>
        </w:rPr>
        <w:t>Abbiamo</w:t>
      </w:r>
      <w:r w:rsidR="00CE785D">
        <w:rPr>
          <w:rFonts w:ascii="Arial Narrow" w:hAnsi="Arial Narrow"/>
        </w:rPr>
        <w:t xml:space="preserve"> </w:t>
      </w:r>
      <w:r w:rsidR="00CE785D" w:rsidRPr="27216084">
        <w:rPr>
          <w:rFonts w:ascii="Arial Narrow" w:hAnsi="Arial Narrow"/>
        </w:rPr>
        <w:t xml:space="preserve">svolto </w:t>
      </w:r>
      <w:r w:rsidR="00CE785D" w:rsidRPr="00310705">
        <w:rPr>
          <w:rFonts w:ascii="Arial Narrow" w:hAnsi="Arial Narrow"/>
        </w:rPr>
        <w:t>la revisione cont</w:t>
      </w:r>
      <w:r w:rsidR="00CE785D">
        <w:rPr>
          <w:rFonts w:ascii="Arial Narrow" w:hAnsi="Arial Narrow"/>
        </w:rPr>
        <w:t xml:space="preserve">abile del bilancio d’esercizio </w:t>
      </w:r>
      <w:r w:rsidR="00CE785D" w:rsidRPr="00310705">
        <w:rPr>
          <w:rFonts w:ascii="Arial Narrow" w:hAnsi="Arial Narrow"/>
        </w:rPr>
        <w:t xml:space="preserve">della </w:t>
      </w:r>
      <w:r w:rsidR="00CE785D">
        <w:rPr>
          <w:rFonts w:ascii="Arial Narrow" w:hAnsi="Arial Narrow"/>
        </w:rPr>
        <w:t>S</w:t>
      </w:r>
      <w:r w:rsidR="00F301F7">
        <w:rPr>
          <w:rFonts w:ascii="Arial Narrow" w:hAnsi="Arial Narrow"/>
        </w:rPr>
        <w:t xml:space="preserve">ocietà </w:t>
      </w:r>
      <w:r w:rsidR="0082144C">
        <w:rPr>
          <w:rFonts w:ascii="Arial Narrow" w:hAnsi="Arial Narrow"/>
        </w:rPr>
        <w:t>E.R.P.</w:t>
      </w:r>
      <w:r w:rsidR="00F301F7">
        <w:rPr>
          <w:rFonts w:ascii="Arial Narrow" w:hAnsi="Arial Narrow"/>
        </w:rPr>
        <w:t xml:space="preserve"> </w:t>
      </w:r>
      <w:r w:rsidR="000442F7">
        <w:rPr>
          <w:rFonts w:ascii="Arial Narrow" w:hAnsi="Arial Narrow"/>
        </w:rPr>
        <w:t xml:space="preserve">Lucca </w:t>
      </w:r>
      <w:r w:rsidR="00F301F7">
        <w:rPr>
          <w:rFonts w:ascii="Arial Narrow" w:hAnsi="Arial Narrow"/>
        </w:rPr>
        <w:t>S.r.l.</w:t>
      </w:r>
      <w:r w:rsidR="00CE785D">
        <w:rPr>
          <w:rFonts w:ascii="Arial Narrow" w:hAnsi="Arial Narrow"/>
        </w:rPr>
        <w:t>, costituito dallo s</w:t>
      </w:r>
      <w:r w:rsidR="00CE785D" w:rsidRPr="00310705">
        <w:rPr>
          <w:rFonts w:ascii="Arial Narrow" w:hAnsi="Arial Narrow"/>
        </w:rPr>
        <w:t>tato patrimoniale al 31</w:t>
      </w:r>
      <w:r w:rsidR="00CE785D">
        <w:rPr>
          <w:rFonts w:ascii="Arial Narrow" w:hAnsi="Arial Narrow"/>
        </w:rPr>
        <w:t xml:space="preserve"> dicembre 2021, dal c</w:t>
      </w:r>
      <w:r w:rsidR="00CE785D" w:rsidRPr="00310705">
        <w:rPr>
          <w:rFonts w:ascii="Arial Narrow" w:hAnsi="Arial Narrow"/>
        </w:rPr>
        <w:t xml:space="preserve">onto economico per </w:t>
      </w:r>
      <w:r w:rsidR="00CE785D">
        <w:rPr>
          <w:rFonts w:ascii="Arial Narrow" w:hAnsi="Arial Narrow"/>
        </w:rPr>
        <w:t>l’esercizio chiuso a tale data e</w:t>
      </w:r>
      <w:r w:rsidR="00CE785D" w:rsidRPr="00310705">
        <w:rPr>
          <w:rFonts w:ascii="Arial Narrow" w:hAnsi="Arial Narrow"/>
        </w:rPr>
        <w:t xml:space="preserve"> dal</w:t>
      </w:r>
      <w:r w:rsidR="00CE785D">
        <w:rPr>
          <w:rFonts w:ascii="Arial Narrow" w:hAnsi="Arial Narrow"/>
        </w:rPr>
        <w:t>la n</w:t>
      </w:r>
      <w:r w:rsidR="00CE785D" w:rsidRPr="00310705">
        <w:rPr>
          <w:rFonts w:ascii="Arial Narrow" w:hAnsi="Arial Narrow"/>
        </w:rPr>
        <w:t>ota integrativa.</w:t>
      </w:r>
      <w:r w:rsidR="00CE785D" w:rsidRPr="00D477FE">
        <w:rPr>
          <w:rFonts w:ascii="Arial Narrow" w:hAnsi="Arial Narrow"/>
        </w:rPr>
        <w:t> </w:t>
      </w:r>
      <w:r w:rsidR="00843654" w:rsidRPr="00D477FE">
        <w:rPr>
          <w:rFonts w:ascii="Arial Narrow" w:hAnsi="Arial Narrow"/>
        </w:rPr>
        <w:t xml:space="preserve">Il bilancio è redatto in forma abbreviata ricorrendo i presupposti di cui all’art 2435 –bis del Codice Civile. </w:t>
      </w:r>
    </w:p>
    <w:p w14:paraId="4DDF3A1E" w14:textId="263017F2" w:rsidR="00CE785D" w:rsidRDefault="00CE785D" w:rsidP="00CE785D">
      <w:pPr>
        <w:spacing w:after="160" w:line="360" w:lineRule="auto"/>
        <w:ind w:left="0"/>
        <w:rPr>
          <w:rFonts w:ascii="Arial Narrow" w:hAnsi="Arial Narrow"/>
        </w:rPr>
      </w:pPr>
      <w:r w:rsidRPr="27216084">
        <w:rPr>
          <w:rFonts w:ascii="Arial Narrow" w:hAnsi="Arial Narrow"/>
        </w:rPr>
        <w:t xml:space="preserve">A </w:t>
      </w:r>
      <w:r w:rsidR="00843654" w:rsidRPr="27216084">
        <w:rPr>
          <w:rFonts w:ascii="Arial Narrow" w:hAnsi="Arial Narrow"/>
        </w:rPr>
        <w:t xml:space="preserve">nostro </w:t>
      </w:r>
      <w:r w:rsidR="00843654">
        <w:rPr>
          <w:rFonts w:ascii="Arial Narrow" w:hAnsi="Arial Narrow"/>
        </w:rPr>
        <w:t>giudizio</w:t>
      </w:r>
      <w:r w:rsidRPr="27216084">
        <w:rPr>
          <w:rFonts w:ascii="Arial Narrow" w:hAnsi="Arial Narrow"/>
        </w:rPr>
        <w:t xml:space="preserve">, </w:t>
      </w:r>
      <w:r w:rsidRPr="00310705">
        <w:rPr>
          <w:rFonts w:ascii="Arial Narrow" w:hAnsi="Arial Narrow"/>
        </w:rPr>
        <w:t>il bilancio d’esercizio fornisce una rappresentazione veritiera e corretta della situazione patrimoniale e finanziaria della Società al 31</w:t>
      </w:r>
      <w:r>
        <w:rPr>
          <w:rFonts w:ascii="Arial Narrow" w:hAnsi="Arial Narrow"/>
        </w:rPr>
        <w:t xml:space="preserve"> dicembre 2021,</w:t>
      </w:r>
      <w:r w:rsidRPr="00310705">
        <w:rPr>
          <w:rFonts w:ascii="Arial Narrow" w:hAnsi="Arial Narrow"/>
        </w:rPr>
        <w:t xml:space="preserve"> del risultato economico </w:t>
      </w:r>
      <w:r>
        <w:rPr>
          <w:rFonts w:ascii="Arial Narrow" w:hAnsi="Arial Narrow"/>
        </w:rPr>
        <w:t xml:space="preserve">e dei flussi di cassa </w:t>
      </w:r>
      <w:r w:rsidRPr="00310705">
        <w:rPr>
          <w:rFonts w:ascii="Arial Narrow" w:hAnsi="Arial Narrow"/>
        </w:rPr>
        <w:t>per l’esercizio chiuso a tale data in conformità alle norme italiane che ne disciplinano i criteri di redazione.</w:t>
      </w:r>
    </w:p>
    <w:p w14:paraId="41C1CF4B" w14:textId="67AB4838" w:rsidR="005022E9" w:rsidRDefault="005022E9" w:rsidP="00CE785D">
      <w:pPr>
        <w:spacing w:after="160" w:line="360" w:lineRule="auto"/>
        <w:ind w:left="0"/>
        <w:rPr>
          <w:rFonts w:ascii="Arial Narrow" w:hAnsi="Arial Narrow"/>
        </w:rPr>
      </w:pPr>
      <w:r>
        <w:rPr>
          <w:rFonts w:ascii="Arial Narrow" w:hAnsi="Arial Narrow"/>
        </w:rPr>
        <w:t xml:space="preserve">Il bilancio oggetto della revisione </w:t>
      </w:r>
      <w:r w:rsidR="00843654">
        <w:rPr>
          <w:rFonts w:ascii="Arial Narrow" w:hAnsi="Arial Narrow"/>
        </w:rPr>
        <w:t>può</w:t>
      </w:r>
      <w:r>
        <w:rPr>
          <w:rFonts w:ascii="Arial Narrow" w:hAnsi="Arial Narrow"/>
        </w:rPr>
        <w:t xml:space="preserve"> riassumersi nelle seguenti sintetiche evidenze:</w:t>
      </w:r>
    </w:p>
    <w:tbl>
      <w:tblPr>
        <w:tblW w:w="9498" w:type="dxa"/>
        <w:tblInd w:w="-3" w:type="dxa"/>
        <w:tblLayout w:type="fixed"/>
        <w:tblCellMar>
          <w:left w:w="10" w:type="dxa"/>
          <w:right w:w="10" w:type="dxa"/>
        </w:tblCellMar>
        <w:tblLook w:val="04A0" w:firstRow="1" w:lastRow="0" w:firstColumn="1" w:lastColumn="0" w:noHBand="0" w:noVBand="1"/>
      </w:tblPr>
      <w:tblGrid>
        <w:gridCol w:w="4090"/>
        <w:gridCol w:w="21"/>
        <w:gridCol w:w="2693"/>
        <w:gridCol w:w="2694"/>
      </w:tblGrid>
      <w:tr w:rsidR="000D5107" w14:paraId="5DDE2E6B" w14:textId="77777777" w:rsidTr="00210BB8">
        <w:tc>
          <w:tcPr>
            <w:tcW w:w="9498"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B2867C" w14:textId="77777777" w:rsidR="000D5107" w:rsidRPr="00D04296" w:rsidRDefault="000D5107" w:rsidP="00D04296">
            <w:pPr>
              <w:pStyle w:val="Table"/>
              <w:ind w:right="114"/>
              <w:jc w:val="both"/>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Stato Patrimoniale</w:t>
            </w:r>
          </w:p>
        </w:tc>
      </w:tr>
      <w:tr w:rsidR="009612F5" w14:paraId="052E155F" w14:textId="77777777" w:rsidTr="00210BB8">
        <w:tc>
          <w:tcPr>
            <w:tcW w:w="4090" w:type="dxa"/>
            <w:tcBorders>
              <w:left w:val="single" w:sz="2" w:space="0" w:color="000000"/>
              <w:bottom w:val="single" w:sz="2" w:space="0" w:color="000000"/>
            </w:tcBorders>
            <w:shd w:val="clear" w:color="auto" w:fill="auto"/>
            <w:tcMar>
              <w:top w:w="55" w:type="dxa"/>
              <w:left w:w="55" w:type="dxa"/>
              <w:bottom w:w="55" w:type="dxa"/>
              <w:right w:w="55" w:type="dxa"/>
            </w:tcMar>
          </w:tcPr>
          <w:p w14:paraId="2FA7A3E0" w14:textId="77777777" w:rsidR="009612F5" w:rsidRPr="00D04296" w:rsidRDefault="009612F5" w:rsidP="009612F5">
            <w:pPr>
              <w:pStyle w:val="Table"/>
              <w:ind w:right="114"/>
              <w:jc w:val="both"/>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Descrizione</w:t>
            </w:r>
          </w:p>
        </w:tc>
        <w:tc>
          <w:tcPr>
            <w:tcW w:w="271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469C85" w14:textId="2E3344B1" w:rsidR="009612F5" w:rsidRPr="00D04296" w:rsidRDefault="009612F5" w:rsidP="00210BB8">
            <w:pPr>
              <w:pStyle w:val="Table"/>
              <w:ind w:right="114"/>
              <w:jc w:val="right"/>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Esercizio 2021</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F737C" w14:textId="5420F4A2" w:rsidR="009612F5" w:rsidRPr="00D04296" w:rsidRDefault="009612F5" w:rsidP="00210BB8">
            <w:pPr>
              <w:pStyle w:val="Table"/>
              <w:ind w:right="114"/>
              <w:jc w:val="right"/>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Esercizio 2020</w:t>
            </w:r>
          </w:p>
        </w:tc>
      </w:tr>
      <w:tr w:rsidR="009612F5" w14:paraId="2BEF83E1" w14:textId="77777777" w:rsidTr="00210BB8">
        <w:tc>
          <w:tcPr>
            <w:tcW w:w="4090" w:type="dxa"/>
            <w:tcBorders>
              <w:left w:val="single" w:sz="2" w:space="0" w:color="000000"/>
              <w:bottom w:val="single" w:sz="2" w:space="0" w:color="000000"/>
            </w:tcBorders>
            <w:shd w:val="clear" w:color="auto" w:fill="auto"/>
            <w:tcMar>
              <w:top w:w="55" w:type="dxa"/>
              <w:left w:w="55" w:type="dxa"/>
              <w:bottom w:w="55" w:type="dxa"/>
              <w:right w:w="55" w:type="dxa"/>
            </w:tcMar>
          </w:tcPr>
          <w:p w14:paraId="53F68F43"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Attività</w:t>
            </w:r>
          </w:p>
        </w:tc>
        <w:tc>
          <w:tcPr>
            <w:tcW w:w="271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4E2EE8F" w14:textId="6E6C8727"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w:t>
            </w:r>
            <w:r w:rsidR="0010147E" w:rsidRPr="00D04296">
              <w:rPr>
                <w:rFonts w:ascii="Arial Narrow" w:eastAsia="Arial" w:hAnsi="Arial Narrow"/>
                <w:color w:val="000000"/>
                <w:kern w:val="0"/>
                <w:sz w:val="22"/>
                <w:szCs w:val="22"/>
                <w:lang w:eastAsia="it-IT" w:bidi="ar-SA"/>
              </w:rPr>
              <w:t xml:space="preserve"> 19.457.383</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E6A90A" w14:textId="6B390B82"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€ 19.880.052</w:t>
            </w:r>
          </w:p>
        </w:tc>
      </w:tr>
      <w:tr w:rsidR="009612F5" w:rsidRPr="00601558" w14:paraId="38381A2F" w14:textId="77777777" w:rsidTr="00210BB8">
        <w:tc>
          <w:tcPr>
            <w:tcW w:w="4090" w:type="dxa"/>
            <w:tcBorders>
              <w:left w:val="single" w:sz="2" w:space="0" w:color="000000"/>
              <w:bottom w:val="single" w:sz="2" w:space="0" w:color="000000"/>
            </w:tcBorders>
            <w:shd w:val="clear" w:color="auto" w:fill="auto"/>
            <w:tcMar>
              <w:top w:w="55" w:type="dxa"/>
              <w:left w:w="55" w:type="dxa"/>
              <w:bottom w:w="55" w:type="dxa"/>
              <w:right w:w="55" w:type="dxa"/>
            </w:tcMar>
          </w:tcPr>
          <w:p w14:paraId="1EA31EC4"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Passività</w:t>
            </w:r>
          </w:p>
        </w:tc>
        <w:tc>
          <w:tcPr>
            <w:tcW w:w="271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E003E1" w14:textId="29E7200C"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€ 1</w:t>
            </w:r>
            <w:r w:rsidR="00D477FE" w:rsidRPr="00D04296">
              <w:rPr>
                <w:rFonts w:ascii="Arial Narrow" w:eastAsia="Arial" w:hAnsi="Arial Narrow"/>
                <w:color w:val="000000"/>
                <w:kern w:val="0"/>
                <w:sz w:val="22"/>
                <w:szCs w:val="22"/>
                <w:lang w:eastAsia="it-IT" w:bidi="ar-SA"/>
              </w:rPr>
              <w:t>3</w:t>
            </w:r>
            <w:r w:rsidRPr="00D04296">
              <w:rPr>
                <w:rFonts w:ascii="Arial Narrow" w:eastAsia="Arial" w:hAnsi="Arial Narrow"/>
                <w:color w:val="000000"/>
                <w:kern w:val="0"/>
                <w:sz w:val="22"/>
                <w:szCs w:val="22"/>
                <w:lang w:eastAsia="it-IT" w:bidi="ar-SA"/>
              </w:rPr>
              <w:t>.</w:t>
            </w:r>
            <w:r w:rsidR="00D477FE" w:rsidRPr="00D04296">
              <w:rPr>
                <w:rFonts w:ascii="Arial Narrow" w:eastAsia="Arial" w:hAnsi="Arial Narrow"/>
                <w:color w:val="000000"/>
                <w:kern w:val="0"/>
                <w:sz w:val="22"/>
                <w:szCs w:val="22"/>
                <w:lang w:eastAsia="it-IT" w:bidi="ar-SA"/>
              </w:rPr>
              <w:t>747</w:t>
            </w:r>
            <w:r w:rsidRPr="00D04296">
              <w:rPr>
                <w:rFonts w:ascii="Arial Narrow" w:eastAsia="Arial" w:hAnsi="Arial Narrow"/>
                <w:color w:val="000000"/>
                <w:kern w:val="0"/>
                <w:sz w:val="22"/>
                <w:szCs w:val="22"/>
                <w:lang w:eastAsia="it-IT" w:bidi="ar-SA"/>
              </w:rPr>
              <w:t>.</w:t>
            </w:r>
            <w:r w:rsidR="00D477FE" w:rsidRPr="00D04296">
              <w:rPr>
                <w:rFonts w:ascii="Arial Narrow" w:eastAsia="Arial" w:hAnsi="Arial Narrow"/>
                <w:color w:val="000000"/>
                <w:kern w:val="0"/>
                <w:sz w:val="22"/>
                <w:szCs w:val="22"/>
                <w:lang w:eastAsia="it-IT" w:bidi="ar-SA"/>
              </w:rPr>
              <w:t>579</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1B98D" w14:textId="4A39FDF4"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€ 14.222.830</w:t>
            </w:r>
          </w:p>
        </w:tc>
      </w:tr>
      <w:tr w:rsidR="009612F5" w:rsidRPr="00601558" w14:paraId="1C145404" w14:textId="77777777" w:rsidTr="00210BB8">
        <w:tc>
          <w:tcPr>
            <w:tcW w:w="4090" w:type="dxa"/>
            <w:tcBorders>
              <w:left w:val="single" w:sz="2" w:space="0" w:color="000000"/>
              <w:bottom w:val="single" w:sz="2" w:space="0" w:color="000000"/>
            </w:tcBorders>
            <w:shd w:val="clear" w:color="auto" w:fill="auto"/>
            <w:tcMar>
              <w:top w:w="55" w:type="dxa"/>
              <w:left w:w="55" w:type="dxa"/>
              <w:bottom w:w="55" w:type="dxa"/>
              <w:right w:w="55" w:type="dxa"/>
            </w:tcMar>
          </w:tcPr>
          <w:p w14:paraId="5B514D3F"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Patrimonio netto (escluso utile di esercizio)</w:t>
            </w:r>
          </w:p>
        </w:tc>
        <w:tc>
          <w:tcPr>
            <w:tcW w:w="271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0D515D" w14:textId="0B460BF1"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w:t>
            </w:r>
            <w:r w:rsidR="002416D9" w:rsidRPr="00D04296">
              <w:rPr>
                <w:rFonts w:ascii="Arial Narrow" w:eastAsia="Arial" w:hAnsi="Arial Narrow"/>
                <w:color w:val="000000"/>
                <w:kern w:val="0"/>
                <w:sz w:val="22"/>
                <w:szCs w:val="22"/>
                <w:lang w:eastAsia="it-IT" w:bidi="ar-SA"/>
              </w:rPr>
              <w:t xml:space="preserve">  </w:t>
            </w:r>
            <w:r w:rsidRPr="00D04296">
              <w:rPr>
                <w:rFonts w:ascii="Arial Narrow" w:eastAsia="Arial" w:hAnsi="Arial Narrow"/>
                <w:color w:val="000000"/>
                <w:kern w:val="0"/>
                <w:sz w:val="22"/>
                <w:szCs w:val="22"/>
                <w:lang w:eastAsia="it-IT" w:bidi="ar-SA"/>
              </w:rPr>
              <w:t xml:space="preserve"> </w:t>
            </w:r>
            <w:r w:rsidR="00480718" w:rsidRPr="00D04296">
              <w:rPr>
                <w:rFonts w:ascii="Arial Narrow" w:eastAsia="Arial" w:hAnsi="Arial Narrow"/>
                <w:color w:val="000000"/>
                <w:kern w:val="0"/>
                <w:sz w:val="22"/>
                <w:szCs w:val="22"/>
                <w:lang w:eastAsia="it-IT" w:bidi="ar-SA"/>
              </w:rPr>
              <w:t>5.657.223</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F730B4" w14:textId="2A1F4BD8"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w:t>
            </w:r>
            <w:r w:rsidR="002416D9" w:rsidRPr="00D04296">
              <w:rPr>
                <w:rFonts w:ascii="Arial Narrow" w:eastAsia="Arial" w:hAnsi="Arial Narrow"/>
                <w:color w:val="000000"/>
                <w:kern w:val="0"/>
                <w:sz w:val="22"/>
                <w:szCs w:val="22"/>
                <w:lang w:eastAsia="it-IT" w:bidi="ar-SA"/>
              </w:rPr>
              <w:t xml:space="preserve">  </w:t>
            </w:r>
            <w:r w:rsidRPr="00D04296">
              <w:rPr>
                <w:rFonts w:ascii="Arial Narrow" w:eastAsia="Arial" w:hAnsi="Arial Narrow"/>
                <w:color w:val="000000"/>
                <w:kern w:val="0"/>
                <w:sz w:val="22"/>
                <w:szCs w:val="22"/>
                <w:lang w:eastAsia="it-IT" w:bidi="ar-SA"/>
              </w:rPr>
              <w:t xml:space="preserve"> 5.547.545</w:t>
            </w:r>
          </w:p>
        </w:tc>
      </w:tr>
      <w:tr w:rsidR="009612F5" w:rsidRPr="00601558" w14:paraId="10D4B1BA" w14:textId="77777777" w:rsidTr="00210BB8">
        <w:tc>
          <w:tcPr>
            <w:tcW w:w="4090" w:type="dxa"/>
            <w:tcBorders>
              <w:left w:val="single" w:sz="2" w:space="0" w:color="000000"/>
              <w:bottom w:val="single" w:sz="2" w:space="0" w:color="000000"/>
            </w:tcBorders>
            <w:shd w:val="clear" w:color="auto" w:fill="auto"/>
            <w:tcMar>
              <w:top w:w="55" w:type="dxa"/>
              <w:left w:w="55" w:type="dxa"/>
              <w:bottom w:w="55" w:type="dxa"/>
              <w:right w:w="55" w:type="dxa"/>
            </w:tcMar>
          </w:tcPr>
          <w:p w14:paraId="52E7E336"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Utile/perdita di esercizio</w:t>
            </w:r>
          </w:p>
        </w:tc>
        <w:tc>
          <w:tcPr>
            <w:tcW w:w="271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046C94" w14:textId="0053C803"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2416D9" w:rsidRPr="00D04296">
              <w:rPr>
                <w:rFonts w:ascii="Arial Narrow" w:eastAsia="Arial" w:hAnsi="Arial Narrow"/>
                <w:color w:val="000000"/>
                <w:kern w:val="0"/>
                <w:sz w:val="22"/>
                <w:szCs w:val="22"/>
                <w:lang w:eastAsia="it-IT" w:bidi="ar-SA"/>
              </w:rPr>
              <w:t xml:space="preserve">      </w:t>
            </w:r>
            <w:r w:rsidR="0010147E" w:rsidRPr="00D04296">
              <w:rPr>
                <w:rFonts w:ascii="Arial Narrow" w:eastAsia="Arial" w:hAnsi="Arial Narrow"/>
                <w:color w:val="000000"/>
                <w:kern w:val="0"/>
                <w:sz w:val="22"/>
                <w:szCs w:val="22"/>
                <w:lang w:eastAsia="it-IT" w:bidi="ar-SA"/>
              </w:rPr>
              <w:t>52.581</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C63B10" w14:textId="54ECAA17" w:rsidR="009612F5" w:rsidRPr="00D04296" w:rsidRDefault="009612F5" w:rsidP="00210BB8">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2416D9" w:rsidRPr="00D04296">
              <w:rPr>
                <w:rFonts w:ascii="Arial Narrow" w:eastAsia="Arial" w:hAnsi="Arial Narrow"/>
                <w:color w:val="000000"/>
                <w:kern w:val="0"/>
                <w:sz w:val="22"/>
                <w:szCs w:val="22"/>
                <w:lang w:eastAsia="it-IT" w:bidi="ar-SA"/>
              </w:rPr>
              <w:t xml:space="preserve">  </w:t>
            </w:r>
            <w:r w:rsidR="00601558" w:rsidRPr="00D04296">
              <w:rPr>
                <w:rFonts w:ascii="Arial Narrow" w:eastAsia="Arial" w:hAnsi="Arial Narrow"/>
                <w:color w:val="000000"/>
                <w:kern w:val="0"/>
                <w:sz w:val="22"/>
                <w:szCs w:val="22"/>
                <w:lang w:eastAsia="it-IT" w:bidi="ar-SA"/>
              </w:rPr>
              <w:t xml:space="preserve">  </w:t>
            </w:r>
            <w:r w:rsidRPr="00D04296">
              <w:rPr>
                <w:rFonts w:ascii="Arial Narrow" w:eastAsia="Arial" w:hAnsi="Arial Narrow"/>
                <w:color w:val="000000"/>
                <w:kern w:val="0"/>
                <w:sz w:val="22"/>
                <w:szCs w:val="22"/>
                <w:lang w:eastAsia="it-IT" w:bidi="ar-SA"/>
              </w:rPr>
              <w:t>109.677</w:t>
            </w:r>
          </w:p>
        </w:tc>
      </w:tr>
      <w:tr w:rsidR="000D5107" w14:paraId="21A4F52D" w14:textId="77777777" w:rsidTr="00AE5958">
        <w:tc>
          <w:tcPr>
            <w:tcW w:w="9498"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A2EE83" w14:textId="77777777" w:rsidR="000D5107" w:rsidRDefault="000D5107" w:rsidP="00D04296">
            <w:pPr>
              <w:pStyle w:val="Table"/>
              <w:ind w:right="114"/>
              <w:jc w:val="both"/>
            </w:pPr>
            <w:r w:rsidRPr="00D04296">
              <w:rPr>
                <w:rFonts w:ascii="Arial Narrow" w:hAnsi="Arial Narrow"/>
                <w:b/>
                <w:bCs/>
                <w:color w:val="000000"/>
                <w:kern w:val="0"/>
                <w:sz w:val="22"/>
                <w:szCs w:val="22"/>
                <w:lang w:eastAsia="it-IT" w:bidi="ar-SA"/>
              </w:rPr>
              <w:t>Conto Economico</w:t>
            </w:r>
          </w:p>
        </w:tc>
      </w:tr>
      <w:tr w:rsidR="009612F5" w14:paraId="754ABBF3"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05E942A" w14:textId="77777777" w:rsidR="009612F5" w:rsidRDefault="009612F5" w:rsidP="009612F5">
            <w:pPr>
              <w:pStyle w:val="Table"/>
              <w:ind w:right="114"/>
              <w:jc w:val="both"/>
            </w:pPr>
            <w:r w:rsidRPr="00BC4B9E">
              <w:rPr>
                <w:rFonts w:ascii="Arial Narrow" w:hAnsi="Arial Narrow"/>
                <w:b/>
                <w:bCs/>
                <w:color w:val="000000"/>
                <w:kern w:val="0"/>
                <w:sz w:val="22"/>
                <w:szCs w:val="22"/>
                <w:lang w:eastAsia="it-IT" w:bidi="ar-SA"/>
              </w:rPr>
              <w:t>Descrizione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576700C6" w14:textId="37942A54" w:rsidR="009612F5" w:rsidRPr="00D04296" w:rsidRDefault="009612F5" w:rsidP="00D04296">
            <w:pPr>
              <w:pStyle w:val="Table"/>
              <w:ind w:right="114"/>
              <w:jc w:val="right"/>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Esercizio 2021</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958CE4" w14:textId="26F52BB5" w:rsidR="009612F5" w:rsidRPr="00D04296" w:rsidRDefault="009612F5" w:rsidP="00D04296">
            <w:pPr>
              <w:pStyle w:val="Table"/>
              <w:ind w:right="114"/>
              <w:jc w:val="right"/>
              <w:rPr>
                <w:rFonts w:ascii="Arial Narrow" w:hAnsi="Arial Narrow"/>
                <w:b/>
                <w:bCs/>
                <w:color w:val="000000"/>
                <w:kern w:val="0"/>
                <w:sz w:val="22"/>
                <w:szCs w:val="22"/>
                <w:lang w:eastAsia="it-IT" w:bidi="ar-SA"/>
              </w:rPr>
            </w:pPr>
            <w:r w:rsidRPr="00D04296">
              <w:rPr>
                <w:rFonts w:ascii="Arial Narrow" w:hAnsi="Arial Narrow"/>
                <w:b/>
                <w:bCs/>
                <w:color w:val="000000"/>
                <w:kern w:val="0"/>
                <w:sz w:val="22"/>
                <w:szCs w:val="22"/>
                <w:lang w:eastAsia="it-IT" w:bidi="ar-SA"/>
              </w:rPr>
              <w:t>Esercizio 2020</w:t>
            </w:r>
          </w:p>
        </w:tc>
      </w:tr>
      <w:tr w:rsidR="009612F5" w14:paraId="45DE4C7F"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195129"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Valore della produzione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194B83B7" w14:textId="24815475" w:rsidR="009612F5" w:rsidRPr="00D04296" w:rsidRDefault="009612F5" w:rsidP="00D04296">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480718" w:rsidRPr="00D04296">
              <w:rPr>
                <w:rFonts w:ascii="Arial Narrow" w:eastAsia="Arial" w:hAnsi="Arial Narrow"/>
                <w:color w:val="000000"/>
                <w:kern w:val="0"/>
                <w:sz w:val="22"/>
                <w:szCs w:val="22"/>
                <w:lang w:eastAsia="it-IT" w:bidi="ar-SA"/>
              </w:rPr>
              <w:t>5.</w:t>
            </w:r>
            <w:r w:rsidR="00865E5E" w:rsidRPr="00D04296">
              <w:rPr>
                <w:rFonts w:ascii="Arial Narrow" w:eastAsia="Arial" w:hAnsi="Arial Narrow"/>
                <w:color w:val="000000"/>
                <w:kern w:val="0"/>
                <w:sz w:val="22"/>
                <w:szCs w:val="22"/>
                <w:lang w:eastAsia="it-IT" w:bidi="ar-SA"/>
              </w:rPr>
              <w:t>573</w:t>
            </w:r>
            <w:r w:rsidR="00480718" w:rsidRPr="00D04296">
              <w:rPr>
                <w:rFonts w:ascii="Arial Narrow" w:eastAsia="Arial" w:hAnsi="Arial Narrow"/>
                <w:color w:val="000000"/>
                <w:kern w:val="0"/>
                <w:sz w:val="22"/>
                <w:szCs w:val="22"/>
                <w:lang w:eastAsia="it-IT" w:bidi="ar-SA"/>
              </w:rPr>
              <w:t>.</w:t>
            </w:r>
            <w:r w:rsidR="00865E5E" w:rsidRPr="00D04296">
              <w:rPr>
                <w:rFonts w:ascii="Arial Narrow" w:eastAsia="Arial" w:hAnsi="Arial Narrow"/>
                <w:color w:val="000000"/>
                <w:kern w:val="0"/>
                <w:sz w:val="22"/>
                <w:szCs w:val="22"/>
                <w:lang w:eastAsia="it-IT" w:bidi="ar-SA"/>
              </w:rPr>
              <w:t>555</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08B397" w14:textId="107BAED3" w:rsidR="009612F5" w:rsidRPr="00D04296" w:rsidRDefault="009612F5" w:rsidP="00D04296">
            <w:pPr>
              <w:pStyle w:val="Standard"/>
              <w:keepNext/>
              <w:keepLines/>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€ 6.477.547</w:t>
            </w:r>
          </w:p>
        </w:tc>
      </w:tr>
      <w:tr w:rsidR="009612F5" w14:paraId="766AC84D"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297728"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Costi della produzione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5DCD28B9" w14:textId="134D992D" w:rsidR="009612F5" w:rsidRPr="00D04296" w:rsidRDefault="009612F5" w:rsidP="00D04296">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480718" w:rsidRPr="00D04296">
              <w:rPr>
                <w:rFonts w:ascii="Arial Narrow" w:eastAsia="Arial" w:hAnsi="Arial Narrow"/>
                <w:color w:val="000000"/>
                <w:kern w:val="0"/>
                <w:sz w:val="22"/>
                <w:szCs w:val="22"/>
                <w:lang w:eastAsia="it-IT" w:bidi="ar-SA"/>
              </w:rPr>
              <w:t>(5.336.841</w:t>
            </w:r>
            <w:r w:rsidRPr="00D04296">
              <w:rPr>
                <w:rFonts w:ascii="Arial Narrow" w:eastAsia="Arial" w:hAnsi="Arial Narrow"/>
                <w:color w:val="000000"/>
                <w:kern w:val="0"/>
                <w:sz w:val="22"/>
                <w:szCs w:val="22"/>
                <w:lang w:eastAsia="it-IT" w:bidi="ar-SA"/>
              </w:rPr>
              <w:t>)</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A03054" w14:textId="2167A5F9" w:rsidR="009612F5" w:rsidRPr="00D04296" w:rsidRDefault="009612F5" w:rsidP="00D04296">
            <w:pPr>
              <w:pStyle w:val="Standard"/>
              <w:keepNext/>
              <w:keepLines/>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(6.127.421)</w:t>
            </w:r>
          </w:p>
        </w:tc>
      </w:tr>
      <w:tr w:rsidR="009612F5" w14:paraId="2D55524E"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9931E3E"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Differenza</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1BFC1C7F" w14:textId="0BA3C448" w:rsidR="009612F5" w:rsidRPr="00D04296" w:rsidRDefault="009612F5" w:rsidP="00D04296">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274987" w:rsidRPr="00D04296">
              <w:rPr>
                <w:rFonts w:ascii="Arial Narrow" w:eastAsia="Arial" w:hAnsi="Arial Narrow"/>
                <w:color w:val="000000"/>
                <w:kern w:val="0"/>
                <w:sz w:val="22"/>
                <w:szCs w:val="22"/>
                <w:lang w:eastAsia="it-IT" w:bidi="ar-SA"/>
              </w:rPr>
              <w:t>236.714</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DE043C" w14:textId="448634E8" w:rsidR="009612F5" w:rsidRPr="00D04296" w:rsidRDefault="009612F5" w:rsidP="00D04296">
            <w:pPr>
              <w:pStyle w:val="Standard"/>
              <w:keepNext/>
              <w:keepLines/>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€ 350.126</w:t>
            </w:r>
          </w:p>
        </w:tc>
      </w:tr>
      <w:tr w:rsidR="009612F5" w14:paraId="5030839D"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D435261" w14:textId="77777777" w:rsidR="009612F5" w:rsidRPr="00D04296" w:rsidRDefault="009612F5" w:rsidP="009612F5">
            <w:pPr>
              <w:pStyle w:val="Table"/>
              <w:ind w:right="114"/>
              <w:jc w:val="both"/>
              <w:rPr>
                <w:rFonts w:ascii="Arial Narrow" w:hAnsi="Arial Narrow"/>
                <w:color w:val="000000"/>
                <w:kern w:val="0"/>
                <w:sz w:val="22"/>
                <w:szCs w:val="22"/>
                <w:lang w:eastAsia="it-IT" w:bidi="ar-SA"/>
              </w:rPr>
            </w:pPr>
            <w:r w:rsidRPr="00D04296">
              <w:rPr>
                <w:rFonts w:ascii="Arial Narrow" w:hAnsi="Arial Narrow"/>
                <w:color w:val="000000"/>
                <w:kern w:val="0"/>
                <w:sz w:val="22"/>
                <w:szCs w:val="22"/>
                <w:lang w:eastAsia="it-IT" w:bidi="ar-SA"/>
              </w:rPr>
              <w:t>Proventi e oneri finanziari</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5ABC171F" w14:textId="403A1A9A" w:rsidR="009612F5" w:rsidRPr="00D04296" w:rsidRDefault="009612F5" w:rsidP="00D04296">
            <w:pPr>
              <w:pStyle w:val="Standard"/>
              <w:widowControl w:val="0"/>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xml:space="preserve">€ </w:t>
            </w:r>
            <w:r w:rsidR="00274987" w:rsidRPr="00D04296">
              <w:rPr>
                <w:rFonts w:ascii="Arial Narrow" w:eastAsia="Arial" w:hAnsi="Arial Narrow"/>
                <w:color w:val="000000"/>
                <w:kern w:val="0"/>
                <w:sz w:val="22"/>
                <w:szCs w:val="22"/>
                <w:lang w:eastAsia="it-IT" w:bidi="ar-SA"/>
              </w:rPr>
              <w:t>(117.484</w:t>
            </w:r>
            <w:r w:rsidRPr="00D04296">
              <w:rPr>
                <w:rFonts w:ascii="Arial Narrow" w:eastAsia="Arial" w:hAnsi="Arial Narrow"/>
                <w:color w:val="000000"/>
                <w:kern w:val="0"/>
                <w:sz w:val="22"/>
                <w:szCs w:val="22"/>
                <w:lang w:eastAsia="it-IT" w:bidi="ar-SA"/>
              </w:rPr>
              <w:t>)</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CFEFD4" w14:textId="3CC257D8" w:rsidR="009612F5" w:rsidRPr="00D04296" w:rsidRDefault="009612F5" w:rsidP="00D04296">
            <w:pPr>
              <w:pStyle w:val="Standard"/>
              <w:keepNext/>
              <w:keepLines/>
              <w:spacing w:before="80"/>
              <w:ind w:right="114"/>
              <w:jc w:val="right"/>
              <w:rPr>
                <w:rFonts w:ascii="Arial Narrow" w:eastAsia="Arial" w:hAnsi="Arial Narrow"/>
                <w:color w:val="000000"/>
                <w:kern w:val="0"/>
                <w:sz w:val="22"/>
                <w:szCs w:val="22"/>
                <w:lang w:eastAsia="it-IT" w:bidi="ar-SA"/>
              </w:rPr>
            </w:pPr>
            <w:r w:rsidRPr="00D04296">
              <w:rPr>
                <w:rFonts w:ascii="Arial Narrow" w:eastAsia="Arial" w:hAnsi="Arial Narrow"/>
                <w:color w:val="000000"/>
                <w:kern w:val="0"/>
                <w:sz w:val="22"/>
                <w:szCs w:val="22"/>
                <w:lang w:eastAsia="it-IT" w:bidi="ar-SA"/>
              </w:rPr>
              <w:t>€ (171.578)</w:t>
            </w:r>
          </w:p>
        </w:tc>
      </w:tr>
      <w:tr w:rsidR="009612F5" w14:paraId="697D81AF"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35F194" w14:textId="77777777" w:rsidR="009612F5" w:rsidRPr="00BC4B9E" w:rsidRDefault="009612F5" w:rsidP="009612F5">
            <w:pPr>
              <w:pStyle w:val="Table"/>
              <w:ind w:right="114"/>
              <w:jc w:val="both"/>
              <w:rPr>
                <w:rFonts w:ascii="Arial Narrow" w:hAnsi="Arial Narrow"/>
                <w:color w:val="000000"/>
                <w:kern w:val="0"/>
                <w:sz w:val="22"/>
                <w:szCs w:val="22"/>
                <w:lang w:eastAsia="it-IT" w:bidi="ar-SA"/>
              </w:rPr>
            </w:pPr>
            <w:r w:rsidRPr="00BC4B9E">
              <w:rPr>
                <w:rFonts w:ascii="Arial Narrow" w:hAnsi="Arial Narrow"/>
                <w:color w:val="000000"/>
                <w:kern w:val="0"/>
                <w:sz w:val="22"/>
                <w:szCs w:val="22"/>
                <w:lang w:eastAsia="it-IT" w:bidi="ar-SA"/>
              </w:rPr>
              <w:lastRenderedPageBreak/>
              <w:t>Rettifiche di valore di attività e passività finanziarie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6081A8E9" w14:textId="272F1623" w:rsidR="009612F5" w:rsidRPr="00BC4B9E" w:rsidRDefault="009612F5" w:rsidP="00BC4B9E">
            <w:pPr>
              <w:pStyle w:val="Standard"/>
              <w:widowControl w:val="0"/>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39CD15" w14:textId="4981C58B" w:rsidR="009612F5" w:rsidRPr="00BC4B9E" w:rsidRDefault="009612F5" w:rsidP="00BC4B9E">
            <w:pPr>
              <w:pStyle w:val="Standard"/>
              <w:keepNext/>
              <w:keepLines/>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w:t>
            </w:r>
          </w:p>
        </w:tc>
      </w:tr>
      <w:tr w:rsidR="009612F5" w14:paraId="75836B0D"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E4F55D" w14:textId="77777777" w:rsidR="009612F5" w:rsidRPr="00BC4B9E" w:rsidRDefault="009612F5" w:rsidP="009612F5">
            <w:pPr>
              <w:pStyle w:val="Table"/>
              <w:ind w:right="114"/>
              <w:jc w:val="both"/>
              <w:rPr>
                <w:rFonts w:ascii="Arial Narrow" w:hAnsi="Arial Narrow"/>
                <w:color w:val="000000"/>
                <w:kern w:val="0"/>
                <w:sz w:val="22"/>
                <w:szCs w:val="22"/>
                <w:lang w:eastAsia="it-IT" w:bidi="ar-SA"/>
              </w:rPr>
            </w:pPr>
            <w:r w:rsidRPr="00BC4B9E">
              <w:rPr>
                <w:rFonts w:ascii="Arial Narrow" w:hAnsi="Arial Narrow"/>
                <w:color w:val="000000"/>
                <w:kern w:val="0"/>
                <w:sz w:val="22"/>
                <w:szCs w:val="22"/>
                <w:lang w:eastAsia="it-IT" w:bidi="ar-SA"/>
              </w:rPr>
              <w:t>Risultato prima delle imposte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00A59BA6" w14:textId="00067869" w:rsidR="009612F5" w:rsidRPr="00BC4B9E" w:rsidRDefault="009612F5" w:rsidP="00BC4B9E">
            <w:pPr>
              <w:pStyle w:val="Standard"/>
              <w:widowControl w:val="0"/>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xml:space="preserve">€ </w:t>
            </w:r>
            <w:r w:rsidR="00274987" w:rsidRPr="00BC4B9E">
              <w:rPr>
                <w:rFonts w:ascii="Arial Narrow" w:eastAsia="Arial" w:hAnsi="Arial Narrow"/>
                <w:color w:val="000000"/>
                <w:kern w:val="0"/>
                <w:sz w:val="22"/>
                <w:szCs w:val="22"/>
                <w:lang w:eastAsia="it-IT" w:bidi="ar-SA"/>
              </w:rPr>
              <w:t>119.230</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50DEE2" w14:textId="757BE38D" w:rsidR="009612F5" w:rsidRPr="00BC4B9E" w:rsidRDefault="009612F5" w:rsidP="00BC4B9E">
            <w:pPr>
              <w:pStyle w:val="Standard"/>
              <w:keepNext/>
              <w:keepLines/>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€ 178.548</w:t>
            </w:r>
          </w:p>
        </w:tc>
      </w:tr>
      <w:tr w:rsidR="009612F5" w14:paraId="2C21DA25"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AECD21" w14:textId="77777777" w:rsidR="009612F5" w:rsidRPr="00BC4B9E" w:rsidRDefault="009612F5" w:rsidP="009612F5">
            <w:pPr>
              <w:pStyle w:val="Table"/>
              <w:ind w:right="114"/>
              <w:jc w:val="both"/>
              <w:rPr>
                <w:rFonts w:ascii="Arial Narrow" w:hAnsi="Arial Narrow"/>
                <w:color w:val="000000"/>
                <w:kern w:val="0"/>
                <w:sz w:val="22"/>
                <w:szCs w:val="22"/>
                <w:lang w:eastAsia="it-IT" w:bidi="ar-SA"/>
              </w:rPr>
            </w:pPr>
            <w:r w:rsidRPr="00BC4B9E">
              <w:rPr>
                <w:rFonts w:ascii="Arial Narrow" w:hAnsi="Arial Narrow"/>
                <w:color w:val="000000"/>
                <w:kern w:val="0"/>
                <w:sz w:val="22"/>
                <w:szCs w:val="22"/>
                <w:lang w:eastAsia="it-IT" w:bidi="ar-SA"/>
              </w:rPr>
              <w:t>Imposte sul reddito dell'esercizio, correnti, differite e anticipate</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46004B1F" w14:textId="65EE5FE9" w:rsidR="009612F5" w:rsidRPr="00BC4B9E" w:rsidRDefault="009612F5" w:rsidP="00BC4B9E">
            <w:pPr>
              <w:pStyle w:val="Standard"/>
              <w:widowControl w:val="0"/>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xml:space="preserve">€ </w:t>
            </w:r>
            <w:r w:rsidR="00274987" w:rsidRPr="00BC4B9E">
              <w:rPr>
                <w:rFonts w:ascii="Arial Narrow" w:eastAsia="Arial" w:hAnsi="Arial Narrow"/>
                <w:color w:val="000000"/>
                <w:kern w:val="0"/>
                <w:sz w:val="22"/>
                <w:szCs w:val="22"/>
                <w:lang w:eastAsia="it-IT" w:bidi="ar-SA"/>
              </w:rPr>
              <w:t>66.649</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4EBFD4" w14:textId="174B761C" w:rsidR="009612F5" w:rsidRPr="00BC4B9E" w:rsidRDefault="009612F5" w:rsidP="00BC4B9E">
            <w:pPr>
              <w:pStyle w:val="Standard"/>
              <w:keepNext/>
              <w:keepLines/>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€ 68.871</w:t>
            </w:r>
          </w:p>
        </w:tc>
      </w:tr>
      <w:tr w:rsidR="009612F5" w14:paraId="4EB90E13" w14:textId="77777777" w:rsidTr="00D04296">
        <w:tc>
          <w:tcPr>
            <w:tcW w:w="4111"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BA84C6" w14:textId="77777777" w:rsidR="009612F5" w:rsidRPr="00BC4B9E" w:rsidRDefault="009612F5" w:rsidP="009612F5">
            <w:pPr>
              <w:pStyle w:val="Table"/>
              <w:ind w:right="114"/>
              <w:jc w:val="both"/>
              <w:rPr>
                <w:rFonts w:ascii="Arial Narrow" w:hAnsi="Arial Narrow"/>
                <w:color w:val="000000"/>
                <w:kern w:val="0"/>
                <w:sz w:val="22"/>
                <w:szCs w:val="22"/>
                <w:lang w:eastAsia="it-IT" w:bidi="ar-SA"/>
              </w:rPr>
            </w:pPr>
            <w:r w:rsidRPr="00BC4B9E">
              <w:rPr>
                <w:rFonts w:ascii="Arial Narrow" w:hAnsi="Arial Narrow"/>
                <w:color w:val="000000"/>
                <w:kern w:val="0"/>
                <w:sz w:val="22"/>
                <w:szCs w:val="22"/>
                <w:lang w:eastAsia="it-IT" w:bidi="ar-SA"/>
              </w:rPr>
              <w:t>Utile/perdita dell'esercizio</w:t>
            </w: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14:paraId="738476C5" w14:textId="03C4AC5F" w:rsidR="009612F5" w:rsidRPr="00BC4B9E" w:rsidRDefault="009612F5" w:rsidP="00BC4B9E">
            <w:pPr>
              <w:pStyle w:val="Standard"/>
              <w:widowControl w:val="0"/>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xml:space="preserve">€ </w:t>
            </w:r>
            <w:r w:rsidR="00274987" w:rsidRPr="00BC4B9E">
              <w:rPr>
                <w:rFonts w:ascii="Arial Narrow" w:eastAsia="Arial" w:hAnsi="Arial Narrow"/>
                <w:color w:val="000000"/>
                <w:kern w:val="0"/>
                <w:sz w:val="22"/>
                <w:szCs w:val="22"/>
                <w:lang w:eastAsia="it-IT" w:bidi="ar-SA"/>
              </w:rPr>
              <w:t>52.581</w:t>
            </w:r>
          </w:p>
        </w:tc>
        <w:tc>
          <w:tcPr>
            <w:tcW w:w="2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CD5169" w14:textId="7D14A3EE" w:rsidR="009612F5" w:rsidRPr="00BC4B9E" w:rsidRDefault="009612F5" w:rsidP="00BC4B9E">
            <w:pPr>
              <w:pStyle w:val="Standard"/>
              <w:keepNext/>
              <w:keepLines/>
              <w:spacing w:before="80"/>
              <w:ind w:right="114"/>
              <w:jc w:val="right"/>
              <w:rPr>
                <w:rFonts w:ascii="Arial Narrow" w:eastAsia="Arial" w:hAnsi="Arial Narrow"/>
                <w:color w:val="000000"/>
                <w:kern w:val="0"/>
                <w:sz w:val="22"/>
                <w:szCs w:val="22"/>
                <w:lang w:eastAsia="it-IT" w:bidi="ar-SA"/>
              </w:rPr>
            </w:pPr>
            <w:r w:rsidRPr="00BC4B9E">
              <w:rPr>
                <w:rFonts w:ascii="Arial Narrow" w:eastAsia="Arial" w:hAnsi="Arial Narrow"/>
                <w:color w:val="000000"/>
                <w:kern w:val="0"/>
                <w:sz w:val="22"/>
                <w:szCs w:val="22"/>
                <w:lang w:eastAsia="it-IT" w:bidi="ar-SA"/>
              </w:rPr>
              <w:t>€ 109.677</w:t>
            </w:r>
          </w:p>
        </w:tc>
      </w:tr>
    </w:tbl>
    <w:p w14:paraId="3008F033" w14:textId="77777777" w:rsidR="005022E9" w:rsidRPr="008A297A" w:rsidRDefault="005022E9" w:rsidP="00CE785D">
      <w:pPr>
        <w:spacing w:after="160" w:line="360" w:lineRule="auto"/>
        <w:ind w:left="0"/>
        <w:rPr>
          <w:rFonts w:ascii="Arial Narrow" w:hAnsi="Arial Narrow"/>
        </w:rPr>
      </w:pPr>
    </w:p>
    <w:p w14:paraId="07C562F3" w14:textId="77777777" w:rsidR="00CE785D" w:rsidRPr="008A297A" w:rsidRDefault="00CE785D" w:rsidP="00CE785D">
      <w:pPr>
        <w:spacing w:after="160" w:line="360" w:lineRule="auto"/>
        <w:ind w:left="0"/>
        <w:rPr>
          <w:rFonts w:ascii="Arial Narrow" w:hAnsi="Arial Narrow"/>
        </w:rPr>
      </w:pPr>
      <w:r w:rsidRPr="008A297A">
        <w:rPr>
          <w:rFonts w:ascii="Arial Narrow" w:hAnsi="Arial Narrow"/>
          <w:b/>
          <w:bCs/>
          <w:i/>
          <w:iCs/>
        </w:rPr>
        <w:t>Elementi alla base del giudizio</w:t>
      </w:r>
    </w:p>
    <w:p w14:paraId="3A71B3C8" w14:textId="7F57E50B" w:rsidR="00CE785D" w:rsidRPr="008A297A" w:rsidRDefault="00B27493" w:rsidP="00CE785D">
      <w:pPr>
        <w:spacing w:after="160" w:line="360" w:lineRule="auto"/>
        <w:ind w:left="0"/>
        <w:rPr>
          <w:rFonts w:ascii="Arial Narrow" w:hAnsi="Arial Narrow"/>
        </w:rPr>
      </w:pPr>
      <w:r>
        <w:rPr>
          <w:rFonts w:ascii="Arial Narrow" w:hAnsi="Arial Narrow"/>
        </w:rPr>
        <w:t>Abbiamo</w:t>
      </w:r>
      <w:r w:rsidR="00CE785D">
        <w:rPr>
          <w:rFonts w:ascii="Arial Narrow" w:hAnsi="Arial Narrow"/>
        </w:rPr>
        <w:t xml:space="preserve"> </w:t>
      </w:r>
      <w:r w:rsidR="00CE785D" w:rsidRPr="008A297A">
        <w:rPr>
          <w:rFonts w:ascii="Arial Narrow" w:hAnsi="Arial Narrow"/>
        </w:rPr>
        <w:t xml:space="preserve">svolto la revisione contabile in conformità ai principi di revisione internazionali ISA Italia. Le nostre responsabilità ai sensi di tali principi sono ulteriormente descritte nella sezione </w:t>
      </w:r>
      <w:r w:rsidR="00CE785D" w:rsidRPr="008A297A">
        <w:rPr>
          <w:rFonts w:ascii="Arial Narrow" w:hAnsi="Arial Narrow"/>
          <w:i/>
          <w:iCs/>
        </w:rPr>
        <w:t>Responsabilità del revisore per la revisione contabile del bilancio d’esercizio</w:t>
      </w:r>
      <w:r w:rsidR="00CE785D" w:rsidRPr="008A297A">
        <w:rPr>
          <w:rFonts w:ascii="Arial Narrow" w:hAnsi="Arial Narrow"/>
        </w:rPr>
        <w:t xml:space="preserve"> della presente relazione. Siamo </w:t>
      </w:r>
      <w:r w:rsidR="00CA0B7F" w:rsidRPr="008A297A">
        <w:rPr>
          <w:rFonts w:ascii="Arial Narrow" w:hAnsi="Arial Narrow"/>
        </w:rPr>
        <w:t xml:space="preserve">indipendenti </w:t>
      </w:r>
      <w:r w:rsidR="00CA0B7F">
        <w:rPr>
          <w:rFonts w:ascii="Arial Narrow" w:hAnsi="Arial Narrow"/>
        </w:rPr>
        <w:t>rispetto</w:t>
      </w:r>
      <w:r w:rsidR="00CE785D" w:rsidRPr="008A297A">
        <w:rPr>
          <w:rFonts w:ascii="Arial Narrow" w:hAnsi="Arial Narrow"/>
        </w:rPr>
        <w:t xml:space="preserve"> alla società in conformità alle norme e ai principi in materia di etica e di indipendenza applicabili nell’ordinamento italiano alla revisione contabile del bilancio.</w:t>
      </w:r>
    </w:p>
    <w:p w14:paraId="370ADFA4" w14:textId="3B97538D"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Riteniamo di aver acquisito elementi probativi sufficienti ed appropriati su cui basare il </w:t>
      </w:r>
      <w:r w:rsidR="00CA0B7F" w:rsidRPr="008A297A">
        <w:rPr>
          <w:rFonts w:ascii="Arial Narrow" w:hAnsi="Arial Narrow"/>
        </w:rPr>
        <w:t xml:space="preserve">nostro </w:t>
      </w:r>
      <w:r w:rsidR="00CA0B7F">
        <w:rPr>
          <w:rFonts w:ascii="Arial Narrow" w:hAnsi="Arial Narrow"/>
        </w:rPr>
        <w:t>giudizio</w:t>
      </w:r>
    </w:p>
    <w:p w14:paraId="37326434" w14:textId="75CACCF9" w:rsidR="00CE785D" w:rsidRPr="008A297A" w:rsidRDefault="00CE785D" w:rsidP="00CE785D">
      <w:pPr>
        <w:spacing w:after="160" w:line="360" w:lineRule="auto"/>
        <w:ind w:left="0"/>
        <w:rPr>
          <w:rFonts w:ascii="Arial Narrow" w:hAnsi="Arial Narrow"/>
        </w:rPr>
      </w:pPr>
      <w:r w:rsidRPr="008A297A">
        <w:rPr>
          <w:rFonts w:ascii="Arial Narrow" w:hAnsi="Arial Narrow"/>
          <w:b/>
          <w:bCs/>
          <w:i/>
          <w:iCs/>
        </w:rPr>
        <w:t xml:space="preserve">Responsabilità degli </w:t>
      </w:r>
      <w:r>
        <w:rPr>
          <w:rFonts w:ascii="Arial Narrow" w:hAnsi="Arial Narrow"/>
          <w:b/>
          <w:bCs/>
          <w:i/>
          <w:iCs/>
        </w:rPr>
        <w:t>Amministratori</w:t>
      </w:r>
      <w:r w:rsidRPr="008A297A">
        <w:rPr>
          <w:rFonts w:ascii="Arial Narrow" w:hAnsi="Arial Narrow"/>
          <w:b/>
          <w:bCs/>
          <w:i/>
          <w:iCs/>
        </w:rPr>
        <w:t xml:space="preserve"> e del collegio </w:t>
      </w:r>
      <w:r w:rsidR="00CA0B7F" w:rsidRPr="008A297A">
        <w:rPr>
          <w:rFonts w:ascii="Arial Narrow" w:hAnsi="Arial Narrow"/>
          <w:b/>
          <w:bCs/>
          <w:i/>
          <w:iCs/>
        </w:rPr>
        <w:t xml:space="preserve">sindacale </w:t>
      </w:r>
      <w:r w:rsidR="00CA0B7F" w:rsidRPr="00CA0B7F">
        <w:rPr>
          <w:rFonts w:ascii="Arial Narrow" w:hAnsi="Arial Narrow"/>
          <w:b/>
          <w:bCs/>
        </w:rPr>
        <w:t>per</w:t>
      </w:r>
      <w:r w:rsidRPr="008A297A">
        <w:rPr>
          <w:rFonts w:ascii="Arial Narrow" w:hAnsi="Arial Narrow"/>
          <w:b/>
          <w:bCs/>
          <w:i/>
          <w:iCs/>
        </w:rPr>
        <w:t xml:space="preserve"> il bilancio d’esercizio</w:t>
      </w:r>
    </w:p>
    <w:p w14:paraId="233AFFA0" w14:textId="77777777" w:rsidR="00CE785D" w:rsidRPr="008A297A" w:rsidRDefault="00CE785D" w:rsidP="00CE785D">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296D63B6" w14:textId="77777777" w:rsidR="00CE785D" w:rsidRPr="008A297A" w:rsidRDefault="00CE785D" w:rsidP="00CE785D">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valutazione della capacità della società di continuare ad operare come un’entità in funzionamento e, nella redazione del bilancio d’esercizio, per l’appropriatezza dell’utilizzo del presupposto della continuità aziendale, nonché per una adegua</w:t>
      </w:r>
      <w:r>
        <w:rPr>
          <w:rFonts w:ascii="Arial Narrow" w:hAnsi="Arial Narrow"/>
        </w:rPr>
        <w:t>ta informativa in materia. Gli Amministratori</w:t>
      </w:r>
      <w:r w:rsidRPr="008A297A">
        <w:rPr>
          <w:rFonts w:ascii="Arial Narrow" w:hAnsi="Arial Narrow"/>
        </w:rPr>
        <w:t xml:space="preserve">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6496F4A3" w14:textId="3EF4E635" w:rsidR="00CE785D" w:rsidRDefault="00CE785D" w:rsidP="00CE785D">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0E3401E9" w14:textId="77777777" w:rsidR="00CE785D" w:rsidRPr="008A297A" w:rsidRDefault="00CE785D" w:rsidP="00CE785D">
      <w:pPr>
        <w:spacing w:after="0" w:line="360" w:lineRule="auto"/>
        <w:ind w:left="0" w:firstLine="0"/>
        <w:rPr>
          <w:rFonts w:ascii="Arial Narrow" w:hAnsi="Arial Narrow"/>
          <w:b/>
          <w:bCs/>
          <w:i/>
          <w:iCs/>
        </w:rPr>
      </w:pPr>
    </w:p>
    <w:p w14:paraId="7C3A024F" w14:textId="77777777" w:rsidR="00CE785D" w:rsidRPr="008A297A" w:rsidRDefault="00CE785D" w:rsidP="00CE785D">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58779984" w14:textId="3720CDEF"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I </w:t>
      </w:r>
      <w:r w:rsidR="00CA0B7F" w:rsidRPr="008A297A">
        <w:rPr>
          <w:rFonts w:ascii="Arial Narrow" w:hAnsi="Arial Narrow"/>
        </w:rPr>
        <w:t xml:space="preserve">nostri </w:t>
      </w:r>
      <w:r w:rsidR="00CA0B7F">
        <w:rPr>
          <w:rFonts w:ascii="Arial Narrow" w:hAnsi="Arial Narrow"/>
        </w:rPr>
        <w:t>obiettivi</w:t>
      </w:r>
      <w:r w:rsidRPr="008A297A">
        <w:rPr>
          <w:rFonts w:ascii="Arial Narrow" w:hAnsi="Arial Narrow"/>
        </w:rPr>
        <w:t xml:space="preserve">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w:t>
      </w:r>
      <w:r w:rsidRPr="008A297A">
        <w:rPr>
          <w:rFonts w:ascii="Arial Narrow" w:hAnsi="Arial Narrow"/>
        </w:rPr>
        <w:lastRenderedPageBreak/>
        <w:t>singolarmente o nel loro insieme, siano in grado di influenzare le decisioni economiche prese dagli utilizzatori sulla base del bilancio d’esercizio.</w:t>
      </w:r>
    </w:p>
    <w:p w14:paraId="7F4950DD" w14:textId="7618F2C4"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esercitato il giudizio professionale </w:t>
      </w:r>
      <w:r>
        <w:rPr>
          <w:rFonts w:ascii="Arial Narrow" w:hAnsi="Arial Narrow"/>
        </w:rPr>
        <w:t xml:space="preserve">ed </w:t>
      </w:r>
      <w:r w:rsidR="00CA0B7F" w:rsidRPr="008A297A">
        <w:rPr>
          <w:rFonts w:ascii="Arial Narrow" w:hAnsi="Arial Narrow"/>
        </w:rPr>
        <w:t>abbiamo</w:t>
      </w:r>
      <w:r w:rsidR="00CA0B7F">
        <w:rPr>
          <w:rFonts w:ascii="Arial Narrow" w:hAnsi="Arial Narrow"/>
        </w:rPr>
        <w:t xml:space="preserve"> </w:t>
      </w:r>
      <w:r w:rsidR="00CA0B7F" w:rsidRPr="008A297A">
        <w:rPr>
          <w:rFonts w:ascii="Arial Narrow" w:hAnsi="Arial Narrow"/>
        </w:rPr>
        <w:t>mantenuto</w:t>
      </w:r>
      <w:r w:rsidRPr="008A297A">
        <w:rPr>
          <w:rFonts w:ascii="Arial Narrow" w:hAnsi="Arial Narrow"/>
        </w:rPr>
        <w:t xml:space="preserve"> lo scetticismo professionale per tutta la durata della revisione contabile. Inoltre:</w:t>
      </w:r>
    </w:p>
    <w:p w14:paraId="3AB02E6A" w14:textId="125B3C00" w:rsidR="00CE785D" w:rsidRPr="008A297A" w:rsidRDefault="00CA0B7F"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identificato</w:t>
      </w:r>
      <w:r w:rsidR="00CE785D" w:rsidRPr="008A297A">
        <w:rPr>
          <w:rFonts w:ascii="Arial Narrow" w:hAnsi="Arial Narrow"/>
        </w:rPr>
        <w:t xml:space="preserve"> e valutato i rischi di errori significativi nel bilancio d’esercizio, dovuti a frodi o a comportamenti o eventi non intenzionali; </w:t>
      </w:r>
      <w:r w:rsidR="005F7804" w:rsidRPr="008A297A">
        <w:rPr>
          <w:rFonts w:ascii="Arial Narrow" w:hAnsi="Arial Narrow"/>
        </w:rPr>
        <w:t xml:space="preserve">abbiamo </w:t>
      </w:r>
      <w:r w:rsidR="005F7804">
        <w:rPr>
          <w:rFonts w:ascii="Arial Narrow" w:hAnsi="Arial Narrow"/>
        </w:rPr>
        <w:t>definito</w:t>
      </w:r>
      <w:r w:rsidR="00CE785D" w:rsidRPr="008A297A">
        <w:rPr>
          <w:rFonts w:ascii="Arial Narrow" w:hAnsi="Arial Narrow"/>
        </w:rPr>
        <w:t xml:space="preserve">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13F1635D" w14:textId="44FD58C4" w:rsidR="00CE785D" w:rsidRPr="008A297A" w:rsidRDefault="00CE785D"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2E7DABDF" w14:textId="7099C5C1" w:rsidR="00CE785D" w:rsidRPr="008A297A" w:rsidRDefault="005F7804"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valutato</w:t>
      </w:r>
      <w:r w:rsidR="00CE785D" w:rsidRPr="008A297A">
        <w:rPr>
          <w:rFonts w:ascii="Arial Narrow" w:hAnsi="Arial Narrow"/>
        </w:rPr>
        <w:t xml:space="preserve"> l’appropriatezza dei principi contabili utilizzati nonché la ragionevolezza delle stime contabili effettuate dagli </w:t>
      </w:r>
      <w:r w:rsidR="00CE785D">
        <w:rPr>
          <w:rFonts w:ascii="Arial Narrow" w:hAnsi="Arial Narrow"/>
        </w:rPr>
        <w:t>Amministratori</w:t>
      </w:r>
      <w:r w:rsidR="00CE785D" w:rsidRPr="008A297A">
        <w:rPr>
          <w:rFonts w:ascii="Arial Narrow" w:hAnsi="Arial Narrow"/>
        </w:rPr>
        <w:t>, inclusa la relativa informativa;</w:t>
      </w:r>
    </w:p>
    <w:p w14:paraId="26374F9F" w14:textId="12D69510" w:rsidR="00CE785D" w:rsidRPr="008A297A" w:rsidRDefault="00CE785D"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siamo giunti ad una conclusione sull’appropriatezza dell’utilizzo da parte degli </w:t>
      </w:r>
      <w:r>
        <w:rPr>
          <w:rFonts w:ascii="Arial Narrow" w:hAnsi="Arial Narrow"/>
        </w:rPr>
        <w:t>Amministratori</w:t>
      </w:r>
      <w:r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w:t>
      </w:r>
      <w:r w:rsidR="00F301F7">
        <w:rPr>
          <w:rFonts w:ascii="Arial Narrow" w:hAnsi="Arial Narrow"/>
        </w:rPr>
        <w:t xml:space="preserve">tiva, siamo tenuti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w:t>
      </w:r>
      <w:r w:rsidR="005F7804" w:rsidRPr="008A297A">
        <w:rPr>
          <w:rFonts w:ascii="Arial Narrow" w:hAnsi="Arial Narrow"/>
        </w:rPr>
        <w:t xml:space="preserve">nostro </w:t>
      </w:r>
      <w:r w:rsidR="005F7804">
        <w:rPr>
          <w:rFonts w:ascii="Arial Narrow" w:hAnsi="Arial Narrow"/>
        </w:rPr>
        <w:t>giudizio</w:t>
      </w:r>
      <w:r w:rsidRPr="008A297A">
        <w:rPr>
          <w:rFonts w:ascii="Arial Narrow" w:hAnsi="Arial Narrow"/>
        </w:rPr>
        <w:t xml:space="preserve">. Le nostre 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32F656C9" w14:textId="1BB511CD" w:rsidR="00CE785D" w:rsidRPr="008A297A" w:rsidRDefault="005F7804"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valutato</w:t>
      </w:r>
      <w:r w:rsidR="00CE785D" w:rsidRPr="008A297A">
        <w:rPr>
          <w:rFonts w:ascii="Arial Narrow" w:hAnsi="Arial Narrow"/>
        </w:rPr>
        <w:t xml:space="preserve"> la presentazione, la struttura e il contenuto del bilancio d’esercizio nel suo complesso, inclusa l’informativa, e se il bilancio d’esercizio rappresenti le operazioni e gli eventi sottostanti in modo da fornire una corretta rappresentazione;</w:t>
      </w:r>
    </w:p>
    <w:p w14:paraId="2F6C368F" w14:textId="20E52C67" w:rsidR="00CE785D" w:rsidRDefault="005F7804" w:rsidP="00CE785D">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comunicato</w:t>
      </w:r>
      <w:r w:rsidR="00CE785D" w:rsidRPr="008A297A">
        <w:rPr>
          <w:rFonts w:ascii="Arial Narrow" w:hAnsi="Arial Narrow"/>
        </w:rPr>
        <w:t xml:space="preserve"> ai responsabili delle attività di </w:t>
      </w:r>
      <w:r w:rsidR="00CE785D" w:rsidRPr="008A297A">
        <w:rPr>
          <w:rFonts w:ascii="Arial Narrow" w:hAnsi="Arial Narrow"/>
          <w:i/>
        </w:rPr>
        <w:t>governance</w:t>
      </w:r>
      <w:r w:rsidR="00CE785D"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6575E81C" w14:textId="77777777" w:rsidR="00CE785D" w:rsidRPr="00CF742E" w:rsidRDefault="00CE785D" w:rsidP="00CE785D">
      <w:pPr>
        <w:spacing w:after="160" w:line="360" w:lineRule="auto"/>
        <w:ind w:left="0" w:right="0" w:firstLine="0"/>
        <w:rPr>
          <w:rFonts w:ascii="Arial Narrow" w:hAnsi="Arial Narrow"/>
          <w:b/>
        </w:rPr>
      </w:pPr>
      <w:r w:rsidRPr="00CF742E">
        <w:rPr>
          <w:rFonts w:ascii="Arial Narrow" w:hAnsi="Arial Narrow"/>
          <w:b/>
        </w:rPr>
        <w:t xml:space="preserve">Relazione su altre disposizioni di legge e regolamentari </w:t>
      </w:r>
    </w:p>
    <w:p w14:paraId="7756640B" w14:textId="4F29D564" w:rsidR="00CE785D" w:rsidRDefault="00CE785D" w:rsidP="00CE785D">
      <w:pPr>
        <w:spacing w:after="160" w:line="360" w:lineRule="auto"/>
        <w:ind w:left="0" w:right="0" w:firstLine="0"/>
        <w:rPr>
          <w:rFonts w:ascii="Arial Narrow" w:hAnsi="Arial Narrow"/>
          <w:b/>
        </w:rPr>
      </w:pPr>
      <w:r w:rsidRPr="00CF742E">
        <w:rPr>
          <w:rFonts w:ascii="Arial Narrow" w:hAnsi="Arial Narrow"/>
          <w:b/>
        </w:rPr>
        <w:t xml:space="preserve">Giudizio ai sensi dell’art. 14, comma 2, lettera e), del </w:t>
      </w:r>
      <w:proofErr w:type="spellStart"/>
      <w:r w:rsidRPr="00CF742E">
        <w:rPr>
          <w:rFonts w:ascii="Arial Narrow" w:hAnsi="Arial Narrow"/>
          <w:b/>
        </w:rPr>
        <w:t>D.Lgs.</w:t>
      </w:r>
      <w:proofErr w:type="spellEnd"/>
      <w:r w:rsidRPr="00CF742E">
        <w:rPr>
          <w:rFonts w:ascii="Arial Narrow" w:hAnsi="Arial Narrow"/>
          <w:b/>
        </w:rPr>
        <w:t xml:space="preserve"> 39/10 </w:t>
      </w:r>
    </w:p>
    <w:p w14:paraId="0C29D17E" w14:textId="5B4FEB76" w:rsidR="005744E5" w:rsidRDefault="005744E5" w:rsidP="005744E5">
      <w:pPr>
        <w:spacing w:after="160" w:line="360" w:lineRule="auto"/>
        <w:ind w:left="0" w:right="0" w:firstLine="0"/>
        <w:rPr>
          <w:rFonts w:ascii="Arial Narrow" w:hAnsi="Arial Narrow"/>
        </w:rPr>
      </w:pPr>
      <w:r w:rsidRPr="005744E5">
        <w:rPr>
          <w:rFonts w:ascii="Arial Narrow" w:hAnsi="Arial Narrow"/>
        </w:rPr>
        <w:lastRenderedPageBreak/>
        <w:t>Ai sensi dell’articolo 2435 bis. Commi 1 e 6, Codice Civile, la società si è avvalsa dell’esonero della redazione della relazione sulla gestione.</w:t>
      </w:r>
    </w:p>
    <w:p w14:paraId="52C9B9ED" w14:textId="74378A86" w:rsidR="00B05430" w:rsidRPr="005744E5" w:rsidRDefault="00B05430" w:rsidP="00B05430">
      <w:pPr>
        <w:pStyle w:val="Standard"/>
        <w:spacing w:after="160" w:line="360" w:lineRule="auto"/>
        <w:ind w:right="114"/>
        <w:jc w:val="both"/>
        <w:rPr>
          <w:rFonts w:ascii="Arial Narrow" w:eastAsia="Arial" w:hAnsi="Arial Narrow"/>
          <w:color w:val="000000"/>
          <w:kern w:val="0"/>
          <w:sz w:val="22"/>
          <w:szCs w:val="22"/>
          <w:lang w:eastAsia="it-IT" w:bidi="ar-SA"/>
        </w:rPr>
      </w:pPr>
      <w:r w:rsidRPr="005744E5">
        <w:rPr>
          <w:rFonts w:ascii="Arial Narrow" w:eastAsia="Arial" w:hAnsi="Arial Narrow"/>
          <w:color w:val="000000"/>
          <w:kern w:val="0"/>
          <w:sz w:val="22"/>
          <w:szCs w:val="22"/>
          <w:lang w:eastAsia="it-IT" w:bidi="ar-SA"/>
        </w:rPr>
        <w:t>L'organo di amministrazione ha predisposto la relazione sul governo societario prescritta dall'art. 6, comma 4, d.lgs. n. 175/16 in un documento distinto dal bilancio d'esercizio, illustrando in essa il programma di valutazione del rischio di crisi aziendale ex art. 6, comma 2, nonché il monitoraggio e la verifica al 31/12/20</w:t>
      </w:r>
      <w:r w:rsidR="005744E5" w:rsidRPr="005744E5">
        <w:rPr>
          <w:rFonts w:ascii="Arial Narrow" w:eastAsia="Arial" w:hAnsi="Arial Narrow"/>
          <w:color w:val="000000"/>
          <w:kern w:val="0"/>
          <w:sz w:val="22"/>
          <w:szCs w:val="22"/>
          <w:lang w:eastAsia="it-IT" w:bidi="ar-SA"/>
        </w:rPr>
        <w:t>2</w:t>
      </w:r>
      <w:r w:rsidRPr="005744E5">
        <w:rPr>
          <w:rFonts w:ascii="Arial Narrow" w:eastAsia="Arial" w:hAnsi="Arial Narrow"/>
          <w:color w:val="000000"/>
          <w:kern w:val="0"/>
          <w:sz w:val="22"/>
          <w:szCs w:val="22"/>
          <w:lang w:eastAsia="it-IT" w:bidi="ar-SA"/>
        </w:rPr>
        <w:t xml:space="preserve">1 di tale rischio. La relazione </w:t>
      </w:r>
      <w:r w:rsidR="005744E5" w:rsidRPr="005744E5">
        <w:rPr>
          <w:rFonts w:ascii="Arial Narrow" w:eastAsia="Arial" w:hAnsi="Arial Narrow"/>
          <w:color w:val="000000"/>
          <w:kern w:val="0"/>
          <w:sz w:val="22"/>
          <w:szCs w:val="22"/>
          <w:lang w:eastAsia="it-IT" w:bidi="ar-SA"/>
        </w:rPr>
        <w:t>è</w:t>
      </w:r>
      <w:r w:rsidRPr="005744E5">
        <w:rPr>
          <w:rFonts w:ascii="Arial Narrow" w:eastAsia="Arial" w:hAnsi="Arial Narrow"/>
          <w:color w:val="000000"/>
          <w:kern w:val="0"/>
          <w:sz w:val="22"/>
          <w:szCs w:val="22"/>
          <w:lang w:eastAsia="it-IT" w:bidi="ar-SA"/>
        </w:rPr>
        <w:t xml:space="preserve"> stata approvata dal consiglio di amministrazione in </w:t>
      </w:r>
      <w:r w:rsidR="005744E5" w:rsidRPr="005744E5">
        <w:rPr>
          <w:rFonts w:ascii="Arial Narrow" w:eastAsia="Arial" w:hAnsi="Arial Narrow"/>
          <w:color w:val="000000"/>
          <w:kern w:val="0"/>
          <w:sz w:val="22"/>
          <w:szCs w:val="22"/>
          <w:lang w:eastAsia="it-IT" w:bidi="ar-SA"/>
        </w:rPr>
        <w:t>data 14</w:t>
      </w:r>
      <w:r w:rsidR="00E948A7">
        <w:rPr>
          <w:rFonts w:ascii="Arial Narrow" w:eastAsia="Arial" w:hAnsi="Arial Narrow"/>
          <w:color w:val="000000"/>
          <w:kern w:val="0"/>
          <w:sz w:val="22"/>
          <w:szCs w:val="22"/>
          <w:lang w:eastAsia="it-IT" w:bidi="ar-SA"/>
        </w:rPr>
        <w:t>/04/2022</w:t>
      </w:r>
      <w:r w:rsidRPr="005744E5">
        <w:rPr>
          <w:rFonts w:ascii="Arial Narrow" w:eastAsia="Arial" w:hAnsi="Arial Narrow"/>
          <w:color w:val="000000"/>
          <w:kern w:val="0"/>
          <w:sz w:val="22"/>
          <w:szCs w:val="22"/>
          <w:lang w:eastAsia="it-IT" w:bidi="ar-SA"/>
        </w:rPr>
        <w:t>.  La relazione contiene, altresì, una valutazione dell'opportunità di integrare gli strumenti di governo societario, ai sensi dell'art. 6, comma 3.</w:t>
      </w:r>
    </w:p>
    <w:p w14:paraId="1FEEA5F9" w14:textId="0F975567" w:rsidR="00B05430" w:rsidRDefault="00B05430" w:rsidP="00B05430">
      <w:pPr>
        <w:pStyle w:val="Standard"/>
        <w:spacing w:after="160" w:line="360" w:lineRule="auto"/>
        <w:ind w:right="114" w:hanging="10"/>
        <w:jc w:val="both"/>
        <w:rPr>
          <w:rFonts w:ascii="Arial Narrow" w:eastAsia="Arial" w:hAnsi="Arial Narrow"/>
          <w:color w:val="000000"/>
          <w:kern w:val="0"/>
          <w:sz w:val="22"/>
          <w:szCs w:val="22"/>
          <w:lang w:eastAsia="it-IT" w:bidi="ar-SA"/>
        </w:rPr>
      </w:pPr>
      <w:r w:rsidRPr="005744E5">
        <w:rPr>
          <w:rFonts w:ascii="Arial Narrow" w:eastAsia="Arial" w:hAnsi="Arial Narrow"/>
          <w:color w:val="000000"/>
          <w:kern w:val="0"/>
          <w:sz w:val="22"/>
          <w:szCs w:val="22"/>
          <w:lang w:eastAsia="it-IT" w:bidi="ar-SA"/>
        </w:rPr>
        <w:t xml:space="preserve">A nostro giudizio, la relazione su governo </w:t>
      </w:r>
      <w:r w:rsidR="005744E5" w:rsidRPr="005744E5">
        <w:rPr>
          <w:rFonts w:ascii="Arial Narrow" w:eastAsia="Arial" w:hAnsi="Arial Narrow"/>
          <w:color w:val="000000"/>
          <w:kern w:val="0"/>
          <w:sz w:val="22"/>
          <w:szCs w:val="22"/>
          <w:lang w:eastAsia="it-IT" w:bidi="ar-SA"/>
        </w:rPr>
        <w:t>societario è</w:t>
      </w:r>
      <w:r w:rsidRPr="005744E5">
        <w:rPr>
          <w:rFonts w:ascii="Arial Narrow" w:eastAsia="Arial" w:hAnsi="Arial Narrow"/>
          <w:color w:val="000000"/>
          <w:kern w:val="0"/>
          <w:sz w:val="22"/>
          <w:szCs w:val="22"/>
          <w:lang w:eastAsia="it-IT" w:bidi="ar-SA"/>
        </w:rPr>
        <w:t xml:space="preserve"> coerente con il bilancio d’esercizio della società </w:t>
      </w:r>
      <w:proofErr w:type="spellStart"/>
      <w:r w:rsidRPr="005744E5">
        <w:rPr>
          <w:rFonts w:ascii="Arial Narrow" w:eastAsia="Arial" w:hAnsi="Arial Narrow"/>
          <w:color w:val="000000"/>
          <w:kern w:val="0"/>
          <w:sz w:val="22"/>
          <w:szCs w:val="22"/>
          <w:lang w:eastAsia="it-IT" w:bidi="ar-SA"/>
        </w:rPr>
        <w:t>E.R.</w:t>
      </w:r>
      <w:proofErr w:type="gramStart"/>
      <w:r w:rsidRPr="005744E5">
        <w:rPr>
          <w:rFonts w:ascii="Arial Narrow" w:eastAsia="Arial" w:hAnsi="Arial Narrow"/>
          <w:color w:val="000000"/>
          <w:kern w:val="0"/>
          <w:sz w:val="22"/>
          <w:szCs w:val="22"/>
          <w:lang w:eastAsia="it-IT" w:bidi="ar-SA"/>
        </w:rPr>
        <w:t>P.Lucca</w:t>
      </w:r>
      <w:proofErr w:type="spellEnd"/>
      <w:proofErr w:type="gramEnd"/>
      <w:r w:rsidRPr="005744E5">
        <w:rPr>
          <w:rFonts w:ascii="Arial Narrow" w:eastAsia="Arial" w:hAnsi="Arial Narrow"/>
          <w:color w:val="000000"/>
          <w:kern w:val="0"/>
          <w:sz w:val="22"/>
          <w:szCs w:val="22"/>
          <w:lang w:eastAsia="it-IT" w:bidi="ar-SA"/>
        </w:rPr>
        <w:t xml:space="preserve"> S.r.l al 31 dicembre 202</w:t>
      </w:r>
      <w:r w:rsidR="005744E5" w:rsidRPr="005744E5">
        <w:rPr>
          <w:rFonts w:ascii="Arial Narrow" w:eastAsia="Arial" w:hAnsi="Arial Narrow"/>
          <w:color w:val="000000"/>
          <w:kern w:val="0"/>
          <w:sz w:val="22"/>
          <w:szCs w:val="22"/>
          <w:lang w:eastAsia="it-IT" w:bidi="ar-SA"/>
        </w:rPr>
        <w:t>1</w:t>
      </w:r>
      <w:r w:rsidRPr="005744E5">
        <w:rPr>
          <w:rFonts w:ascii="Arial Narrow" w:eastAsia="Arial" w:hAnsi="Arial Narrow"/>
          <w:color w:val="000000"/>
          <w:kern w:val="0"/>
          <w:sz w:val="22"/>
          <w:szCs w:val="22"/>
          <w:lang w:eastAsia="it-IT" w:bidi="ar-SA"/>
        </w:rPr>
        <w:t xml:space="preserve"> ed è redatta in conformità alle norme di legge.</w:t>
      </w:r>
    </w:p>
    <w:p w14:paraId="207FDDC3" w14:textId="77777777" w:rsidR="00CE785D" w:rsidRPr="008A297A" w:rsidRDefault="00CE785D" w:rsidP="00CE785D">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646B4D97" w14:textId="5B7862B6" w:rsidR="00CE785D" w:rsidRPr="008A297A" w:rsidRDefault="00CE785D" w:rsidP="00CE785D">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21</w:t>
      </w:r>
      <w:r w:rsidR="005A7895">
        <w:rPr>
          <w:rFonts w:ascii="Arial Narrow" w:hAnsi="Arial Narrow"/>
        </w:rPr>
        <w:t xml:space="preserve"> la nostra</w:t>
      </w:r>
      <w:r>
        <w:rPr>
          <w:rFonts w:ascii="Arial Narrow" w:hAnsi="Arial Narrow"/>
        </w:rPr>
        <w:t xml:space="preserve">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038C8C33" w14:textId="77777777" w:rsidR="00CE785D" w:rsidRPr="008A297A" w:rsidRDefault="00CE785D" w:rsidP="00CE785D">
      <w:pPr>
        <w:spacing w:after="160" w:line="360" w:lineRule="auto"/>
        <w:ind w:left="0"/>
        <w:rPr>
          <w:rFonts w:ascii="Arial Narrow" w:hAnsi="Arial Narrow"/>
          <w:b/>
        </w:rPr>
      </w:pPr>
      <w:r w:rsidRPr="008A297A">
        <w:rPr>
          <w:rFonts w:ascii="Arial Narrow" w:hAnsi="Arial Narrow"/>
          <w:b/>
        </w:rPr>
        <w:t xml:space="preserve">B1) Attività di vigilanza ai sensi </w:t>
      </w:r>
      <w:r>
        <w:rPr>
          <w:rFonts w:ascii="Arial Narrow" w:hAnsi="Arial Narrow"/>
          <w:b/>
        </w:rPr>
        <w:t>degli artt.</w:t>
      </w:r>
      <w:r w:rsidRPr="008A297A">
        <w:rPr>
          <w:rFonts w:ascii="Arial Narrow" w:hAnsi="Arial Narrow"/>
          <w:b/>
        </w:rPr>
        <w:t xml:space="preserve"> 2403</w:t>
      </w:r>
      <w:r>
        <w:rPr>
          <w:rFonts w:ascii="Arial Narrow" w:hAnsi="Arial Narrow"/>
          <w:b/>
        </w:rPr>
        <w:t xml:space="preserve"> e</w:t>
      </w:r>
      <w:r w:rsidRPr="008A297A">
        <w:rPr>
          <w:rFonts w:ascii="Arial Narrow" w:hAnsi="Arial Narrow"/>
          <w:b/>
        </w:rPr>
        <w:t xml:space="preserve"> ss. c.c.</w:t>
      </w:r>
    </w:p>
    <w:p w14:paraId="41EB3B0C" w14:textId="2E8E8C4D" w:rsidR="00CE785D" w:rsidRDefault="005744E5" w:rsidP="00CE785D">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vigilato</w:t>
      </w:r>
      <w:r w:rsidR="00CE785D" w:rsidRPr="008A297A">
        <w:rPr>
          <w:rFonts w:ascii="Arial Narrow" w:hAnsi="Arial Narrow"/>
        </w:rPr>
        <w:t xml:space="preserve"> sull’osservanza della legge e dello statuto e sul rispetto dei principi di corretta amministrazione</w:t>
      </w:r>
      <w:r w:rsidR="00CE785D">
        <w:rPr>
          <w:rFonts w:ascii="Arial Narrow" w:hAnsi="Arial Narrow"/>
        </w:rPr>
        <w:t>.</w:t>
      </w:r>
    </w:p>
    <w:p w14:paraId="6A872180" w14:textId="730A0B4F" w:rsidR="00E45268" w:rsidRPr="00E45268" w:rsidRDefault="00F301F7" w:rsidP="00E45268">
      <w:pPr>
        <w:pStyle w:val="Standard"/>
        <w:spacing w:after="160" w:line="360" w:lineRule="auto"/>
        <w:ind w:right="114"/>
        <w:jc w:val="both"/>
        <w:rPr>
          <w:rFonts w:ascii="Arial Narrow" w:hAnsi="Arial Narrow"/>
        </w:rPr>
      </w:pPr>
      <w:r>
        <w:rPr>
          <w:rFonts w:ascii="Arial Narrow" w:hAnsi="Arial Narrow"/>
        </w:rPr>
        <w:t>Abbiamo</w:t>
      </w:r>
      <w:r w:rsidR="00CE785D">
        <w:rPr>
          <w:rFonts w:ascii="Arial Narrow" w:hAnsi="Arial Narrow"/>
        </w:rPr>
        <w:t xml:space="preserve"> partecipato alle assemblee dei soci e </w:t>
      </w:r>
      <w:r w:rsidR="005318DD">
        <w:rPr>
          <w:rFonts w:ascii="Arial Narrow" w:hAnsi="Arial Narrow"/>
        </w:rPr>
        <w:t xml:space="preserve">alle riunioni del consiglio di amministrazioni </w:t>
      </w:r>
      <w:r w:rsidR="00CE785D">
        <w:rPr>
          <w:rFonts w:ascii="Arial Narrow" w:hAnsi="Arial Narrow"/>
        </w:rPr>
        <w:t>e</w:t>
      </w:r>
      <w:r w:rsidR="00E45268" w:rsidRPr="00E45268">
        <w:rPr>
          <w:rFonts w:ascii="Arial Narrow" w:hAnsi="Arial Narrow"/>
        </w:rPr>
        <w:t>, sulla base delle informazioni disponibili, non abbiamo rilevato violazioni della legge e dello statuto, né operazioni manifestamente imprudenti, azzardate, in potenziale conflitto di interesse o tali da compromettere l’integrità del patrimonio sociale.</w:t>
      </w:r>
    </w:p>
    <w:p w14:paraId="0C7F0063" w14:textId="49EB4489" w:rsidR="00CE785D" w:rsidRDefault="00F301F7" w:rsidP="00CE785D">
      <w:pPr>
        <w:spacing w:after="160" w:line="360" w:lineRule="auto"/>
        <w:ind w:left="0"/>
        <w:rPr>
          <w:rFonts w:ascii="Arial Narrow" w:hAnsi="Arial Narrow"/>
        </w:rPr>
      </w:pPr>
      <w:r>
        <w:rPr>
          <w:rFonts w:ascii="Arial Narrow" w:hAnsi="Arial Narrow"/>
        </w:rPr>
        <w:t>Abbiamo</w:t>
      </w:r>
      <w:r w:rsidR="00CE785D">
        <w:rPr>
          <w:rFonts w:ascii="Arial Narrow" w:hAnsi="Arial Narrow"/>
        </w:rPr>
        <w:t xml:space="preserve"> </w:t>
      </w:r>
      <w:r w:rsidR="00CE785D" w:rsidRPr="008A297A">
        <w:rPr>
          <w:rFonts w:ascii="Arial Narrow" w:hAnsi="Arial Narrow"/>
        </w:rPr>
        <w:t>acquisito da</w:t>
      </w:r>
      <w:r w:rsidR="00CE785D">
        <w:rPr>
          <w:rFonts w:ascii="Arial Narrow" w:hAnsi="Arial Narrow"/>
        </w:rPr>
        <w:t>ll’organo amministrativo</w:t>
      </w:r>
      <w:r w:rsidR="00CE785D" w:rsidRPr="008A297A">
        <w:rPr>
          <w:rFonts w:ascii="Arial Narrow" w:hAnsi="Arial Narrow"/>
        </w:rPr>
        <w:t xml:space="preserve"> </w:t>
      </w:r>
      <w:r w:rsidR="00CE785D">
        <w:rPr>
          <w:rFonts w:ascii="Arial Narrow" w:hAnsi="Arial Narrow"/>
        </w:rPr>
        <w:t xml:space="preserve">anche </w:t>
      </w:r>
      <w:r w:rsidR="00CE785D" w:rsidRPr="008A297A">
        <w:rPr>
          <w:rFonts w:ascii="Arial Narrow" w:hAnsi="Arial Narrow"/>
        </w:rPr>
        <w:t>durante le riunioni svolte, informazioni sul generale andamento della gestione e sulla sua prevedibile evoluzione, nonché sulle operazioni di maggiore rilievo, per le loro dimensioni o caratteristiche, effettuate dalla società e dalle sue controllate e, in base alle info</w:t>
      </w:r>
      <w:r w:rsidR="00AD1D32">
        <w:rPr>
          <w:rFonts w:ascii="Arial Narrow" w:hAnsi="Arial Narrow"/>
        </w:rPr>
        <w:t>rmazioni acquisite, non abbiamo</w:t>
      </w:r>
      <w:r w:rsidR="005318DD">
        <w:rPr>
          <w:rFonts w:ascii="Arial Narrow" w:hAnsi="Arial Narrow"/>
        </w:rPr>
        <w:t xml:space="preserve"> </w:t>
      </w:r>
      <w:r w:rsidR="00CE785D" w:rsidRPr="008A297A">
        <w:rPr>
          <w:rFonts w:ascii="Arial Narrow" w:hAnsi="Arial Narrow"/>
        </w:rPr>
        <w:t xml:space="preserve">osservazioni particolari da riferire. </w:t>
      </w:r>
    </w:p>
    <w:p w14:paraId="3B818ACF" w14:textId="192AC800" w:rsidR="00CE785D" w:rsidRDefault="00DF3161" w:rsidP="00CE785D">
      <w:pPr>
        <w:spacing w:after="160" w:line="360" w:lineRule="auto"/>
        <w:ind w:left="0"/>
        <w:rPr>
          <w:rFonts w:ascii="Arial Narrow" w:hAnsi="Arial Narrow"/>
        </w:rPr>
      </w:pPr>
      <w:r>
        <w:rPr>
          <w:rFonts w:ascii="Arial Narrow" w:hAnsi="Arial Narrow"/>
        </w:rPr>
        <w:t>Abbiamo acquisito</w:t>
      </w:r>
      <w:r w:rsidR="00AD1D32">
        <w:rPr>
          <w:rFonts w:ascii="Arial Narrow" w:hAnsi="Arial Narrow"/>
        </w:rPr>
        <w:t xml:space="preserve"> conoscenza e </w:t>
      </w:r>
      <w:r w:rsidR="00E33C05">
        <w:rPr>
          <w:rFonts w:ascii="Arial Narrow" w:hAnsi="Arial Narrow"/>
        </w:rPr>
        <w:t>abbiamo vigilato</w:t>
      </w:r>
      <w:r w:rsidR="00CE785D">
        <w:rPr>
          <w:rFonts w:ascii="Arial Narrow" w:hAnsi="Arial Narrow"/>
        </w:rPr>
        <w:t xml:space="preserve"> sull’adeguatezza dell’assetto organizzativo, amministrativo e contabile e sul suo concreto funzionamento e in ordine alle misure adottate dall’organo amministrativo per fronteggiare la situazione emergenziale derivante dalla pandemia di Covid-</w:t>
      </w:r>
      <w:r w:rsidR="00CE785D" w:rsidRPr="00B11BBD">
        <w:rPr>
          <w:rFonts w:ascii="Arial Narrow" w:hAnsi="Arial Narrow"/>
        </w:rPr>
        <w:t>19</w:t>
      </w:r>
      <w:r w:rsidR="00CE785D" w:rsidRPr="001E23A6">
        <w:rPr>
          <w:rFonts w:ascii="Arial Narrow" w:hAnsi="Arial Narrow"/>
        </w:rPr>
        <w:t>,</w:t>
      </w:r>
      <w:r w:rsidR="00CE785D">
        <w:rPr>
          <w:rFonts w:ascii="Arial Narrow" w:hAnsi="Arial Narrow"/>
        </w:rPr>
        <w:t xml:space="preserve"> </w:t>
      </w:r>
      <w:r w:rsidR="00CE785D" w:rsidRPr="008A297A">
        <w:rPr>
          <w:rFonts w:ascii="Arial Narrow" w:hAnsi="Arial Narrow"/>
        </w:rPr>
        <w:t xml:space="preserve">anche tramite la raccolta di informazioni dai responsabili delle funzioni e a tale riguardo non </w:t>
      </w:r>
      <w:r w:rsidR="001E23A6" w:rsidRPr="008A297A">
        <w:rPr>
          <w:rFonts w:ascii="Arial Narrow" w:hAnsi="Arial Narrow"/>
        </w:rPr>
        <w:t>abbiamo</w:t>
      </w:r>
      <w:r w:rsidR="001E23A6">
        <w:rPr>
          <w:rFonts w:ascii="Arial Narrow" w:hAnsi="Arial Narrow"/>
        </w:rPr>
        <w:t xml:space="preserve"> </w:t>
      </w:r>
      <w:r w:rsidR="001E23A6" w:rsidRPr="008A297A">
        <w:rPr>
          <w:rFonts w:ascii="Arial Narrow" w:hAnsi="Arial Narrow"/>
        </w:rPr>
        <w:t>osservazioni</w:t>
      </w:r>
      <w:r w:rsidR="00CE785D" w:rsidRPr="008A297A">
        <w:rPr>
          <w:rFonts w:ascii="Arial Narrow" w:hAnsi="Arial Narrow"/>
        </w:rPr>
        <w:t xml:space="preserve"> particolari da riferire.</w:t>
      </w:r>
    </w:p>
    <w:p w14:paraId="73B6EA68" w14:textId="68E3D74D" w:rsidR="00CE785D" w:rsidRDefault="00CE785D" w:rsidP="00CE785D">
      <w:pPr>
        <w:spacing w:after="160" w:line="360" w:lineRule="auto"/>
        <w:ind w:left="-10" w:firstLine="0"/>
        <w:rPr>
          <w:rFonts w:ascii="Arial Narrow" w:hAnsi="Arial Narrow"/>
        </w:rPr>
      </w:pPr>
      <w:r w:rsidRPr="008A297A">
        <w:rPr>
          <w:rFonts w:ascii="Arial Narrow" w:hAnsi="Arial Narrow"/>
        </w:rPr>
        <w:t>Abbiamo acquisito conoscenza e vigilato, per quanto di</w:t>
      </w:r>
      <w:r w:rsidR="00AD1D32">
        <w:rPr>
          <w:rFonts w:ascii="Arial Narrow" w:hAnsi="Arial Narrow"/>
        </w:rPr>
        <w:t xml:space="preserve"> nostra</w:t>
      </w:r>
      <w:r>
        <w:rPr>
          <w:rFonts w:ascii="Arial Narrow" w:hAnsi="Arial Narrow"/>
        </w:rPr>
        <w:t xml:space="preserve"> </w:t>
      </w:r>
      <w:r w:rsidRPr="008A297A">
        <w:rPr>
          <w:rFonts w:ascii="Arial Narrow" w:hAnsi="Arial Narrow"/>
        </w:rPr>
        <w:t>competenza, 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nonché sull’affidabilità di quest’ultimo a rappresentare correttamente i fatti di gestione, mediante l’ottenimento di informazioni dai responsabili delle funzioni e l’esame dei documenti aziendali, e a tale riguardo, non abbiamo osservazioni particolari da riferire.</w:t>
      </w:r>
    </w:p>
    <w:p w14:paraId="4B4B955C" w14:textId="77777777" w:rsidR="00CE785D" w:rsidRPr="008A297A" w:rsidRDefault="00CE785D" w:rsidP="00CE785D">
      <w:pPr>
        <w:spacing w:after="160" w:line="360" w:lineRule="auto"/>
        <w:ind w:left="0"/>
        <w:rPr>
          <w:rFonts w:ascii="Arial Narrow" w:hAnsi="Arial Narrow"/>
        </w:rPr>
      </w:pPr>
      <w:r w:rsidRPr="008A297A">
        <w:rPr>
          <w:rFonts w:ascii="Arial Narrow" w:hAnsi="Arial Narrow"/>
        </w:rPr>
        <w:lastRenderedPageBreak/>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2DADD4BF" w14:textId="5C00BEFB" w:rsidR="00CE785D" w:rsidRDefault="00CE785D" w:rsidP="00CE785D">
      <w:pPr>
        <w:spacing w:after="160" w:line="360" w:lineRule="auto"/>
        <w:ind w:left="0"/>
        <w:rPr>
          <w:rFonts w:ascii="Arial Narrow" w:hAnsi="Arial Narrow"/>
        </w:rPr>
      </w:pPr>
      <w:r w:rsidRPr="008A297A">
        <w:rPr>
          <w:rFonts w:ascii="Arial Narrow" w:hAnsi="Arial Narrow"/>
        </w:rPr>
        <w:t>Nel corso dell’esercizio non sono stati ril</w:t>
      </w:r>
      <w:r w:rsidR="00AD1D32">
        <w:rPr>
          <w:rFonts w:ascii="Arial Narrow" w:hAnsi="Arial Narrow"/>
        </w:rPr>
        <w:t xml:space="preserve">asciati dal collegio </w:t>
      </w:r>
      <w:r w:rsidR="00E33C05">
        <w:rPr>
          <w:rFonts w:ascii="Arial Narrow" w:hAnsi="Arial Narrow"/>
        </w:rPr>
        <w:t>sindacale pareri</w:t>
      </w:r>
      <w:r w:rsidRPr="008A297A">
        <w:rPr>
          <w:rFonts w:ascii="Arial Narrow" w:hAnsi="Arial Narrow"/>
        </w:rPr>
        <w:t xml:space="preserve"> previsti dalla legge.</w:t>
      </w:r>
    </w:p>
    <w:p w14:paraId="00C77390" w14:textId="4EF0FCCA" w:rsidR="00CE785D" w:rsidRDefault="00CE785D" w:rsidP="00CE785D">
      <w:pPr>
        <w:spacing w:after="160" w:line="360" w:lineRule="auto"/>
        <w:ind w:left="0"/>
        <w:rPr>
          <w:rFonts w:ascii="Arial Narrow" w:hAnsi="Arial Narrow"/>
        </w:rPr>
      </w:pPr>
      <w:r>
        <w:rPr>
          <w:rFonts w:ascii="Arial Narrow" w:hAnsi="Arial Narrow"/>
        </w:rPr>
        <w:t xml:space="preserve">Nel corso dell’esercizio non sono state effettuate segnalazioni all’organo di amministrazione ai sensi e per gli effetti di cui all’art. 15 </w:t>
      </w:r>
      <w:r w:rsidR="00772A5F">
        <w:rPr>
          <w:rFonts w:ascii="Arial Narrow" w:hAnsi="Arial Narrow"/>
        </w:rPr>
        <w:t>D</w:t>
      </w:r>
      <w:r>
        <w:rPr>
          <w:rFonts w:ascii="Arial Narrow" w:hAnsi="Arial Narrow"/>
        </w:rPr>
        <w:t>.</w:t>
      </w:r>
      <w:r w:rsidR="00BC1AC4">
        <w:rPr>
          <w:rFonts w:ascii="Arial Narrow" w:hAnsi="Arial Narrow"/>
        </w:rPr>
        <w:t>L</w:t>
      </w:r>
      <w:r>
        <w:rPr>
          <w:rFonts w:ascii="Arial Narrow" w:hAnsi="Arial Narrow"/>
        </w:rPr>
        <w:t>. n. 118/2021.</w:t>
      </w:r>
    </w:p>
    <w:p w14:paraId="30D4662F" w14:textId="6155706D" w:rsidR="001D7875" w:rsidRPr="009D26B2" w:rsidRDefault="008D6EF9" w:rsidP="00CE785D">
      <w:pPr>
        <w:spacing w:after="160" w:line="360" w:lineRule="auto"/>
        <w:ind w:left="0"/>
        <w:rPr>
          <w:rFonts w:ascii="Arial Narrow" w:hAnsi="Arial Narrow"/>
        </w:rPr>
      </w:pPr>
      <w:r w:rsidRPr="009D26B2">
        <w:rPr>
          <w:rFonts w:ascii="Arial Narrow" w:hAnsi="Arial Narrow"/>
        </w:rPr>
        <w:t xml:space="preserve">Il collegio sindacale </w:t>
      </w:r>
      <w:r w:rsidR="004D7B19" w:rsidRPr="009D26B2">
        <w:rPr>
          <w:rFonts w:ascii="Arial Narrow" w:hAnsi="Arial Narrow"/>
        </w:rPr>
        <w:t>è stato informato</w:t>
      </w:r>
      <w:r w:rsidRPr="009D26B2">
        <w:rPr>
          <w:rFonts w:ascii="Arial Narrow" w:hAnsi="Arial Narrow"/>
        </w:rPr>
        <w:t xml:space="preserve"> dall’organismo di vigilanza in merito </w:t>
      </w:r>
      <w:r w:rsidR="004D7B19" w:rsidRPr="009D26B2">
        <w:rPr>
          <w:rFonts w:ascii="Arial Narrow" w:hAnsi="Arial Narrow"/>
        </w:rPr>
        <w:t>alla necessità, da parte della società, di aggiornare i</w:t>
      </w:r>
      <w:r w:rsidR="00F00ABF" w:rsidRPr="009D26B2">
        <w:rPr>
          <w:rFonts w:ascii="Arial Narrow" w:hAnsi="Arial Narrow"/>
        </w:rPr>
        <w:t xml:space="preserve">l </w:t>
      </w:r>
      <w:r w:rsidR="006C405D" w:rsidRPr="009D26B2">
        <w:rPr>
          <w:rFonts w:ascii="Arial Narrow" w:hAnsi="Arial Narrow"/>
        </w:rPr>
        <w:t>M</w:t>
      </w:r>
      <w:r w:rsidR="004D7B19" w:rsidRPr="009D26B2">
        <w:rPr>
          <w:rFonts w:ascii="Arial Narrow" w:hAnsi="Arial Narrow"/>
        </w:rPr>
        <w:t>odello</w:t>
      </w:r>
      <w:r w:rsidR="006C405D" w:rsidRPr="009D26B2">
        <w:rPr>
          <w:rFonts w:ascii="Arial Narrow" w:hAnsi="Arial Narrow"/>
        </w:rPr>
        <w:t xml:space="preserve"> </w:t>
      </w:r>
      <w:r w:rsidR="004D7B19" w:rsidRPr="009D26B2">
        <w:rPr>
          <w:rFonts w:ascii="Arial Narrow" w:hAnsi="Arial Narrow"/>
        </w:rPr>
        <w:t>di</w:t>
      </w:r>
      <w:r w:rsidR="006C405D" w:rsidRPr="009D26B2">
        <w:rPr>
          <w:rFonts w:ascii="Arial Narrow" w:hAnsi="Arial Narrow"/>
        </w:rPr>
        <w:t xml:space="preserve"> O</w:t>
      </w:r>
      <w:r w:rsidR="004D7B19" w:rsidRPr="009D26B2">
        <w:rPr>
          <w:rFonts w:ascii="Arial Narrow" w:hAnsi="Arial Narrow"/>
        </w:rPr>
        <w:t>rganizzazione</w:t>
      </w:r>
      <w:r w:rsidR="006C405D" w:rsidRPr="009D26B2">
        <w:rPr>
          <w:rFonts w:ascii="Arial Narrow" w:hAnsi="Arial Narrow"/>
        </w:rPr>
        <w:t>, G</w:t>
      </w:r>
      <w:r w:rsidR="004D7B19" w:rsidRPr="009D26B2">
        <w:rPr>
          <w:rFonts w:ascii="Arial Narrow" w:hAnsi="Arial Narrow"/>
        </w:rPr>
        <w:t>estione</w:t>
      </w:r>
      <w:r w:rsidR="006C405D" w:rsidRPr="009D26B2">
        <w:rPr>
          <w:rFonts w:ascii="Arial Narrow" w:hAnsi="Arial Narrow"/>
        </w:rPr>
        <w:t xml:space="preserve"> </w:t>
      </w:r>
      <w:r w:rsidR="004D7B19" w:rsidRPr="009D26B2">
        <w:rPr>
          <w:rFonts w:ascii="Arial Narrow" w:hAnsi="Arial Narrow"/>
        </w:rPr>
        <w:t>e</w:t>
      </w:r>
      <w:r w:rsidR="006C405D" w:rsidRPr="009D26B2">
        <w:rPr>
          <w:rFonts w:ascii="Arial Narrow" w:hAnsi="Arial Narrow"/>
        </w:rPr>
        <w:t xml:space="preserve"> C</w:t>
      </w:r>
      <w:r w:rsidR="004D7B19" w:rsidRPr="009D26B2">
        <w:rPr>
          <w:rFonts w:ascii="Arial Narrow" w:hAnsi="Arial Narrow"/>
        </w:rPr>
        <w:t>ontrollo</w:t>
      </w:r>
      <w:r w:rsidR="00F00ABF" w:rsidRPr="009D26B2">
        <w:rPr>
          <w:rFonts w:ascii="Arial Narrow" w:hAnsi="Arial Narrow"/>
        </w:rPr>
        <w:t xml:space="preserve"> </w:t>
      </w:r>
      <w:r w:rsidR="006C405D" w:rsidRPr="009D26B2">
        <w:rPr>
          <w:rFonts w:ascii="Arial Narrow" w:hAnsi="Arial Narrow"/>
        </w:rPr>
        <w:t xml:space="preserve">ex D. Lgs. n. 231/2001 </w:t>
      </w:r>
      <w:r w:rsidR="001D7875" w:rsidRPr="009D26B2">
        <w:rPr>
          <w:rFonts w:ascii="Arial Narrow" w:hAnsi="Arial Narrow"/>
        </w:rPr>
        <w:t xml:space="preserve">(MOG) </w:t>
      </w:r>
      <w:r w:rsidR="00F00ABF" w:rsidRPr="009D26B2">
        <w:rPr>
          <w:rFonts w:ascii="Arial Narrow" w:hAnsi="Arial Narrow"/>
        </w:rPr>
        <w:t xml:space="preserve">rispetto a quanto richiesto in materia di reati tributari, così come previsto dall'art. 25 </w:t>
      </w:r>
      <w:proofErr w:type="spellStart"/>
      <w:r w:rsidR="004D7B19" w:rsidRPr="009D26B2">
        <w:rPr>
          <w:rFonts w:ascii="Arial Narrow" w:hAnsi="Arial Narrow"/>
        </w:rPr>
        <w:t>quinquiesdecies</w:t>
      </w:r>
      <w:proofErr w:type="spellEnd"/>
      <w:r w:rsidR="004D7B19" w:rsidRPr="009D26B2">
        <w:rPr>
          <w:rFonts w:ascii="Arial Narrow" w:hAnsi="Arial Narrow"/>
        </w:rPr>
        <w:t xml:space="preserve"> </w:t>
      </w:r>
      <w:r w:rsidR="00D04296" w:rsidRPr="009D26B2">
        <w:rPr>
          <w:rFonts w:ascii="Arial Narrow" w:hAnsi="Arial Narrow"/>
        </w:rPr>
        <w:t>dello stesso decreto</w:t>
      </w:r>
      <w:r w:rsidR="001D7875" w:rsidRPr="009D26B2">
        <w:rPr>
          <w:rFonts w:ascii="Arial Narrow" w:hAnsi="Arial Narrow"/>
        </w:rPr>
        <w:t xml:space="preserve">; inoltre, l’organismo di vigilanza ha comunicato che è in corso di valutazione l’impatto sul MOG delle novità introdotte dal </w:t>
      </w:r>
      <w:proofErr w:type="spellStart"/>
      <w:r w:rsidR="001D7875" w:rsidRPr="009D26B2">
        <w:rPr>
          <w:rFonts w:ascii="Arial Narrow" w:hAnsi="Arial Narrow"/>
        </w:rPr>
        <w:t>D</w:t>
      </w:r>
      <w:r w:rsidR="009D26B2" w:rsidRPr="009D26B2">
        <w:rPr>
          <w:rFonts w:ascii="Arial Narrow" w:hAnsi="Arial Narrow"/>
        </w:rPr>
        <w:t>.</w:t>
      </w:r>
      <w:r w:rsidR="001D7875" w:rsidRPr="009D26B2">
        <w:rPr>
          <w:rFonts w:ascii="Arial Narrow" w:hAnsi="Arial Narrow"/>
        </w:rPr>
        <w:t>Lgs.</w:t>
      </w:r>
      <w:proofErr w:type="spellEnd"/>
      <w:r w:rsidR="001D7875" w:rsidRPr="009D26B2">
        <w:rPr>
          <w:rFonts w:ascii="Arial Narrow" w:hAnsi="Arial Narrow"/>
        </w:rPr>
        <w:t xml:space="preserve"> 184/2021, riguardante la lotta contro le frodi e le falsificazioni di mezzi di pagamento diversi dai contanti</w:t>
      </w:r>
      <w:r w:rsidRPr="009D26B2">
        <w:rPr>
          <w:rFonts w:ascii="Arial Narrow" w:hAnsi="Arial Narrow"/>
        </w:rPr>
        <w:t xml:space="preserve">. </w:t>
      </w:r>
    </w:p>
    <w:p w14:paraId="081346F9" w14:textId="6E1B8544" w:rsidR="008D6EF9" w:rsidRPr="008A297A" w:rsidRDefault="004D7B19" w:rsidP="00CE785D">
      <w:pPr>
        <w:spacing w:after="160" w:line="360" w:lineRule="auto"/>
        <w:ind w:left="0"/>
        <w:rPr>
          <w:rFonts w:ascii="Arial Narrow" w:hAnsi="Arial Narrow"/>
        </w:rPr>
      </w:pPr>
      <w:r w:rsidRPr="009D26B2">
        <w:rPr>
          <w:rFonts w:ascii="Arial Narrow" w:hAnsi="Arial Narrow"/>
        </w:rPr>
        <w:t>Alla data odierna i</w:t>
      </w:r>
      <w:r w:rsidR="008D6EF9" w:rsidRPr="009D26B2">
        <w:rPr>
          <w:rFonts w:ascii="Arial Narrow" w:hAnsi="Arial Narrow"/>
        </w:rPr>
        <w:t>l collegio non ha ancora ricevuto la relazione annuale</w:t>
      </w:r>
      <w:r w:rsidRPr="009D26B2">
        <w:rPr>
          <w:rFonts w:ascii="Arial Narrow" w:hAnsi="Arial Narrow"/>
        </w:rPr>
        <w:t xml:space="preserve"> per il 2021</w:t>
      </w:r>
      <w:r w:rsidR="008D6EF9" w:rsidRPr="007E7F4D">
        <w:rPr>
          <w:rFonts w:ascii="Arial Narrow" w:hAnsi="Arial Narrow"/>
        </w:rPr>
        <w:t>.</w:t>
      </w:r>
      <w:r w:rsidR="008D6EF9">
        <w:rPr>
          <w:rFonts w:ascii="Arial Narrow" w:hAnsi="Arial Narrow"/>
        </w:rPr>
        <w:t xml:space="preserve"> </w:t>
      </w:r>
    </w:p>
    <w:p w14:paraId="7EA91C6C" w14:textId="77777777"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38B45585" w14:textId="77777777" w:rsidR="00CE785D" w:rsidRPr="008A297A" w:rsidRDefault="00CE785D" w:rsidP="00CE785D">
      <w:pPr>
        <w:spacing w:after="160" w:line="360" w:lineRule="auto"/>
        <w:ind w:left="0"/>
        <w:rPr>
          <w:rFonts w:ascii="Arial Narrow" w:hAnsi="Arial Narrow"/>
          <w:b/>
        </w:rPr>
      </w:pPr>
      <w:r w:rsidRPr="008A297A">
        <w:rPr>
          <w:rFonts w:ascii="Arial Narrow" w:hAnsi="Arial Narrow"/>
          <w:b/>
        </w:rPr>
        <w:t>B2) Osservazioni in ordine al bilancio d’esercizio</w:t>
      </w:r>
    </w:p>
    <w:p w14:paraId="79419F1D" w14:textId="10420B73" w:rsidR="00CE785D" w:rsidRDefault="00CE785D" w:rsidP="00CE785D">
      <w:pPr>
        <w:spacing w:after="160" w:line="360" w:lineRule="auto"/>
        <w:ind w:left="0"/>
        <w:rPr>
          <w:rFonts w:ascii="Arial Narrow" w:hAnsi="Arial Narrow"/>
        </w:rPr>
      </w:pPr>
      <w:r w:rsidRPr="008A297A">
        <w:rPr>
          <w:rFonts w:ascii="Arial Narrow" w:hAnsi="Arial Narrow"/>
        </w:rPr>
        <w:t xml:space="preserve">Per quanto a </w:t>
      </w:r>
      <w:r w:rsidR="00E33C05" w:rsidRPr="008A297A">
        <w:rPr>
          <w:rFonts w:ascii="Arial Narrow" w:hAnsi="Arial Narrow"/>
        </w:rPr>
        <w:t xml:space="preserve">nostra </w:t>
      </w:r>
      <w:r w:rsidR="00E33C05">
        <w:rPr>
          <w:rFonts w:ascii="Arial Narrow" w:hAnsi="Arial Narrow"/>
        </w:rPr>
        <w:t>conoscenza</w:t>
      </w:r>
      <w:r>
        <w:rPr>
          <w:rFonts w:ascii="Arial Narrow" w:hAnsi="Arial Narrow"/>
        </w:rPr>
        <w:t xml:space="preserve">, gli </w:t>
      </w:r>
      <w:r w:rsidR="001B7D58">
        <w:rPr>
          <w:rFonts w:ascii="Arial Narrow" w:hAnsi="Arial Narrow"/>
        </w:rPr>
        <w:t>Amministratori,</w:t>
      </w:r>
      <w:r w:rsidRPr="008A297A">
        <w:rPr>
          <w:rFonts w:ascii="Arial Narrow" w:hAnsi="Arial Narrow"/>
        </w:rPr>
        <w:t xml:space="preserve"> nella redazione del bilancio, non hanno derogato alle norme di legge ai sensi dell’art. 2423, comma </w:t>
      </w:r>
      <w:r>
        <w:rPr>
          <w:rFonts w:ascii="Arial Narrow" w:hAnsi="Arial Narrow"/>
        </w:rPr>
        <w:t>5</w:t>
      </w:r>
      <w:r w:rsidRPr="008A297A">
        <w:rPr>
          <w:rFonts w:ascii="Arial Narrow" w:hAnsi="Arial Narrow"/>
        </w:rPr>
        <w:t>, c.c.</w:t>
      </w:r>
    </w:p>
    <w:p w14:paraId="4151E1FE" w14:textId="3957587F" w:rsidR="00CE785D" w:rsidRDefault="00CE785D" w:rsidP="00CE785D">
      <w:pPr>
        <w:spacing w:after="160" w:line="360" w:lineRule="auto"/>
        <w:ind w:left="0"/>
        <w:rPr>
          <w:rFonts w:ascii="Arial Narrow" w:hAnsi="Arial Narrow"/>
        </w:rPr>
      </w:pPr>
      <w:r w:rsidRPr="008A297A">
        <w:rPr>
          <w:rFonts w:ascii="Arial Narrow" w:hAnsi="Arial Narrow"/>
        </w:rPr>
        <w:t>I risultati della revisione legale del bilancio da noi svolta sono contenuti nella sezione A) della presente relazione.</w:t>
      </w:r>
    </w:p>
    <w:p w14:paraId="2548A581" w14:textId="77777777" w:rsidR="00CE785D" w:rsidRPr="008A297A" w:rsidRDefault="00CE785D" w:rsidP="005318DD">
      <w:pPr>
        <w:spacing w:after="160" w:line="360" w:lineRule="auto"/>
        <w:ind w:left="0" w:firstLine="0"/>
        <w:rPr>
          <w:rFonts w:ascii="Arial Narrow" w:hAnsi="Arial Narrow"/>
          <w:b/>
        </w:rPr>
      </w:pPr>
      <w:r w:rsidRPr="008A297A">
        <w:rPr>
          <w:rFonts w:ascii="Arial Narrow" w:hAnsi="Arial Narrow"/>
          <w:b/>
        </w:rPr>
        <w:t>B3) Osservazioni e proposte in ordine alla approvazione del bilancio</w:t>
      </w:r>
    </w:p>
    <w:p w14:paraId="6F020D6B" w14:textId="17339A24" w:rsidR="00CE785D" w:rsidRPr="008A297A" w:rsidRDefault="00CE785D" w:rsidP="00CE785D">
      <w:pPr>
        <w:spacing w:after="160" w:line="360" w:lineRule="auto"/>
        <w:ind w:left="0"/>
        <w:rPr>
          <w:rFonts w:ascii="Arial Narrow" w:hAnsi="Arial Narrow"/>
        </w:rPr>
      </w:pPr>
      <w:r w:rsidRPr="008A297A">
        <w:rPr>
          <w:rFonts w:ascii="Arial Narrow" w:hAnsi="Arial Narrow"/>
        </w:rPr>
        <w:t xml:space="preserve">Considerando le risultanze dell’attività da </w:t>
      </w:r>
      <w:r w:rsidR="001B7D58" w:rsidRPr="008A297A">
        <w:rPr>
          <w:rFonts w:ascii="Arial Narrow" w:hAnsi="Arial Narrow"/>
        </w:rPr>
        <w:t xml:space="preserve">noi </w:t>
      </w:r>
      <w:r w:rsidR="001B7D58">
        <w:rPr>
          <w:rFonts w:ascii="Arial Narrow" w:hAnsi="Arial Narrow"/>
        </w:rPr>
        <w:t>svolta</w:t>
      </w:r>
      <w:r w:rsidR="00823E17">
        <w:rPr>
          <w:rFonts w:ascii="Arial Narrow" w:hAnsi="Arial Narrow"/>
        </w:rPr>
        <w:t xml:space="preserve">, </w:t>
      </w:r>
      <w:r w:rsidR="001B7D58">
        <w:rPr>
          <w:rFonts w:ascii="Arial Narrow" w:hAnsi="Arial Narrow"/>
        </w:rPr>
        <w:t>invitiamo i</w:t>
      </w:r>
      <w:r w:rsidR="00823E17">
        <w:rPr>
          <w:rFonts w:ascii="Arial Narrow" w:hAnsi="Arial Narrow"/>
        </w:rPr>
        <w:t xml:space="preserve"> soci</w:t>
      </w:r>
      <w:r w:rsidRPr="008A297A">
        <w:rPr>
          <w:rFonts w:ascii="Arial Narrow" w:hAnsi="Arial Narrow"/>
        </w:rPr>
        <w:t xml:space="preserve"> </w:t>
      </w:r>
      <w:r>
        <w:rPr>
          <w:rFonts w:ascii="Arial Narrow" w:hAnsi="Arial Narrow"/>
        </w:rPr>
        <w:t>a</w:t>
      </w:r>
      <w:r w:rsidRPr="008A297A">
        <w:rPr>
          <w:rFonts w:ascii="Arial Narrow" w:hAnsi="Arial Narrow"/>
        </w:rPr>
        <w:t xml:space="preserve">d approvare il bilancio d’esercizio chiuso al 31 dicembre </w:t>
      </w:r>
      <w:r w:rsidRPr="00714562">
        <w:rPr>
          <w:rFonts w:ascii="Arial Narrow" w:hAnsi="Arial Narrow"/>
        </w:rPr>
        <w:t>20</w:t>
      </w:r>
      <w:r>
        <w:rPr>
          <w:rFonts w:ascii="Arial Narrow" w:hAnsi="Arial Narrow"/>
        </w:rPr>
        <w:t>21</w:t>
      </w:r>
      <w:r w:rsidRPr="00714562">
        <w:rPr>
          <w:rFonts w:ascii="Arial Narrow" w:hAnsi="Arial Narrow"/>
        </w:rPr>
        <w:t>,</w:t>
      </w:r>
      <w:r>
        <w:rPr>
          <w:rFonts w:ascii="Arial Narrow" w:hAnsi="Arial Narrow"/>
        </w:rPr>
        <w:t xml:space="preserve"> così come redatto dagli Amministratori</w:t>
      </w:r>
      <w:r w:rsidRPr="008A297A">
        <w:rPr>
          <w:rFonts w:ascii="Arial Narrow" w:hAnsi="Arial Narrow"/>
        </w:rPr>
        <w:t>.</w:t>
      </w:r>
    </w:p>
    <w:p w14:paraId="3CC9AD9E" w14:textId="4CB1A9E0" w:rsidR="00CE785D" w:rsidRPr="008A297A" w:rsidRDefault="00CE785D" w:rsidP="00CE785D">
      <w:pPr>
        <w:autoSpaceDE w:val="0"/>
        <w:autoSpaceDN w:val="0"/>
        <w:adjustRightInd w:val="0"/>
        <w:spacing w:after="0" w:line="360" w:lineRule="auto"/>
        <w:ind w:left="0"/>
        <w:rPr>
          <w:rFonts w:ascii="Arial Narrow" w:hAnsi="Arial Narrow"/>
        </w:rPr>
      </w:pPr>
      <w:r w:rsidRPr="008A297A">
        <w:rPr>
          <w:rFonts w:ascii="Arial Narrow" w:hAnsi="Arial Narrow"/>
        </w:rPr>
        <w:t xml:space="preserve">Il </w:t>
      </w:r>
      <w:r w:rsidR="001B7D58" w:rsidRPr="008A297A">
        <w:rPr>
          <w:rFonts w:ascii="Arial Narrow" w:hAnsi="Arial Narrow"/>
        </w:rPr>
        <w:t xml:space="preserve">collegio </w:t>
      </w:r>
      <w:r w:rsidR="001B7D58">
        <w:rPr>
          <w:rFonts w:ascii="Arial Narrow" w:hAnsi="Arial Narrow"/>
        </w:rPr>
        <w:t>concorda</w:t>
      </w:r>
      <w:r w:rsidRPr="008A297A">
        <w:rPr>
          <w:rFonts w:ascii="Arial Narrow" w:hAnsi="Arial Narrow"/>
        </w:rPr>
        <w:t xml:space="preserve"> con la proposta di destinazione del ris</w:t>
      </w:r>
      <w:r>
        <w:rPr>
          <w:rFonts w:ascii="Arial Narrow" w:hAnsi="Arial Narrow"/>
        </w:rPr>
        <w:t>ultato d’esercizio fatta dagli Amministratori</w:t>
      </w:r>
      <w:r w:rsidRPr="008A297A">
        <w:rPr>
          <w:rFonts w:ascii="Arial Narrow" w:hAnsi="Arial Narrow"/>
        </w:rPr>
        <w:t xml:space="preserve"> in nota integrativa.</w:t>
      </w:r>
    </w:p>
    <w:p w14:paraId="20166808" w14:textId="77777777" w:rsidR="00CE785D" w:rsidRDefault="00CE785D" w:rsidP="00CE785D">
      <w:pPr>
        <w:spacing w:after="0" w:line="360" w:lineRule="auto"/>
        <w:ind w:left="0"/>
        <w:rPr>
          <w:rFonts w:ascii="Arial Narrow" w:hAnsi="Arial Narrow"/>
          <w:i/>
        </w:rPr>
      </w:pPr>
    </w:p>
    <w:p w14:paraId="237A884E" w14:textId="5C899D06"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r w:rsidRPr="001E23A6">
        <w:rPr>
          <w:rFonts w:ascii="Arial Narrow" w:eastAsia="Arial" w:hAnsi="Arial Narrow"/>
          <w:color w:val="000000"/>
          <w:kern w:val="0"/>
          <w:sz w:val="22"/>
          <w:szCs w:val="22"/>
          <w:lang w:eastAsia="it-IT" w:bidi="ar-SA"/>
        </w:rPr>
        <w:t>Lucca 1</w:t>
      </w:r>
      <w:r w:rsidR="001B7D58" w:rsidRPr="001E23A6">
        <w:rPr>
          <w:rFonts w:ascii="Arial Narrow" w:eastAsia="Arial" w:hAnsi="Arial Narrow"/>
          <w:color w:val="000000"/>
          <w:kern w:val="0"/>
          <w:sz w:val="22"/>
          <w:szCs w:val="22"/>
          <w:lang w:eastAsia="it-IT" w:bidi="ar-SA"/>
        </w:rPr>
        <w:t>5</w:t>
      </w:r>
      <w:r w:rsidRPr="001E23A6">
        <w:rPr>
          <w:rFonts w:ascii="Arial Narrow" w:eastAsia="Arial" w:hAnsi="Arial Narrow"/>
          <w:color w:val="000000"/>
          <w:kern w:val="0"/>
          <w:sz w:val="22"/>
          <w:szCs w:val="22"/>
          <w:lang w:eastAsia="it-IT" w:bidi="ar-SA"/>
        </w:rPr>
        <w:t>/04/2022</w:t>
      </w:r>
    </w:p>
    <w:p w14:paraId="60A65F10" w14:textId="77777777"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r w:rsidRPr="001E23A6">
        <w:rPr>
          <w:rFonts w:ascii="Arial Narrow" w:eastAsia="Arial" w:hAnsi="Arial Narrow"/>
          <w:color w:val="000000"/>
          <w:kern w:val="0"/>
          <w:sz w:val="22"/>
          <w:szCs w:val="22"/>
          <w:lang w:eastAsia="it-IT" w:bidi="ar-SA"/>
        </w:rPr>
        <w:t>Il collegio sindacale</w:t>
      </w:r>
    </w:p>
    <w:p w14:paraId="6999C978" w14:textId="77777777"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r w:rsidRPr="001E23A6">
        <w:rPr>
          <w:rFonts w:ascii="Arial Narrow" w:eastAsia="Arial" w:hAnsi="Arial Narrow"/>
          <w:color w:val="000000"/>
          <w:kern w:val="0"/>
          <w:sz w:val="22"/>
          <w:szCs w:val="22"/>
          <w:lang w:eastAsia="it-IT" w:bidi="ar-SA"/>
        </w:rPr>
        <w:t>Firme</w:t>
      </w:r>
    </w:p>
    <w:p w14:paraId="4BD2E692" w14:textId="0ED7A69E"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r w:rsidRPr="001E23A6">
        <w:rPr>
          <w:rFonts w:ascii="Arial Narrow" w:eastAsia="Arial" w:hAnsi="Arial Narrow"/>
          <w:color w:val="000000"/>
          <w:kern w:val="0"/>
          <w:sz w:val="22"/>
          <w:szCs w:val="22"/>
          <w:lang w:eastAsia="it-IT" w:bidi="ar-SA"/>
        </w:rPr>
        <w:t xml:space="preserve">Dr.ssa Maria Grazia Lucchesi (Presidente con sede a </w:t>
      </w:r>
      <w:r w:rsidR="001B7D58" w:rsidRPr="001E23A6">
        <w:rPr>
          <w:rFonts w:ascii="Arial Narrow" w:eastAsia="Arial" w:hAnsi="Arial Narrow"/>
          <w:color w:val="000000"/>
          <w:kern w:val="0"/>
          <w:sz w:val="22"/>
          <w:szCs w:val="22"/>
          <w:lang w:eastAsia="it-IT" w:bidi="ar-SA"/>
        </w:rPr>
        <w:t>Lucca)</w:t>
      </w:r>
    </w:p>
    <w:p w14:paraId="74E4510B" w14:textId="77777777"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r w:rsidRPr="001E23A6">
        <w:rPr>
          <w:rFonts w:ascii="Arial Narrow" w:eastAsia="Arial" w:hAnsi="Arial Narrow"/>
          <w:color w:val="000000"/>
          <w:kern w:val="0"/>
          <w:sz w:val="22"/>
          <w:szCs w:val="22"/>
          <w:lang w:eastAsia="it-IT" w:bidi="ar-SA"/>
        </w:rPr>
        <w:t>Dr.ssa Alisia Del Grande (Sindaco effettivo con sede a Porcari)</w:t>
      </w:r>
    </w:p>
    <w:p w14:paraId="76060350" w14:textId="4CBDEDC8" w:rsidR="003D39BE" w:rsidRPr="001E23A6" w:rsidRDefault="003D39BE" w:rsidP="003D39BE">
      <w:pPr>
        <w:pStyle w:val="Standard"/>
        <w:spacing w:after="160" w:line="360" w:lineRule="auto"/>
        <w:ind w:right="114"/>
        <w:jc w:val="both"/>
        <w:rPr>
          <w:rFonts w:ascii="Arial Narrow" w:eastAsia="Arial" w:hAnsi="Arial Narrow"/>
          <w:color w:val="000000"/>
          <w:kern w:val="0"/>
          <w:sz w:val="22"/>
          <w:szCs w:val="22"/>
          <w:lang w:eastAsia="it-IT" w:bidi="ar-SA"/>
        </w:rPr>
      </w:pPr>
      <w:bookmarkStart w:id="0" w:name="_Hlk5094749271"/>
      <w:bookmarkEnd w:id="0"/>
      <w:r w:rsidRPr="001E23A6">
        <w:rPr>
          <w:rFonts w:ascii="Arial Narrow" w:eastAsia="Arial" w:hAnsi="Arial Narrow"/>
          <w:color w:val="000000"/>
          <w:kern w:val="0"/>
          <w:sz w:val="22"/>
          <w:szCs w:val="22"/>
          <w:lang w:eastAsia="it-IT" w:bidi="ar-SA"/>
        </w:rPr>
        <w:t xml:space="preserve">Dr. Andrea </w:t>
      </w:r>
      <w:r w:rsidR="001B7D58" w:rsidRPr="001E23A6">
        <w:rPr>
          <w:rFonts w:ascii="Arial Narrow" w:eastAsia="Arial" w:hAnsi="Arial Narrow"/>
          <w:color w:val="000000"/>
          <w:kern w:val="0"/>
          <w:sz w:val="22"/>
          <w:szCs w:val="22"/>
          <w:lang w:eastAsia="it-IT" w:bidi="ar-SA"/>
        </w:rPr>
        <w:t>Palestini (</w:t>
      </w:r>
      <w:r w:rsidRPr="001E23A6">
        <w:rPr>
          <w:rFonts w:ascii="Arial Narrow" w:eastAsia="Arial" w:hAnsi="Arial Narrow"/>
          <w:color w:val="000000"/>
          <w:kern w:val="0"/>
          <w:sz w:val="22"/>
          <w:szCs w:val="22"/>
          <w:lang w:eastAsia="it-IT" w:bidi="ar-SA"/>
        </w:rPr>
        <w:t xml:space="preserve">Sindaco </w:t>
      </w:r>
      <w:r w:rsidR="00D04296" w:rsidRPr="001E23A6">
        <w:rPr>
          <w:rFonts w:ascii="Arial Narrow" w:eastAsia="Arial" w:hAnsi="Arial Narrow"/>
          <w:color w:val="000000"/>
          <w:kern w:val="0"/>
          <w:sz w:val="22"/>
          <w:szCs w:val="22"/>
          <w:lang w:eastAsia="it-IT" w:bidi="ar-SA"/>
        </w:rPr>
        <w:t>effettivo con</w:t>
      </w:r>
      <w:r w:rsidRPr="001E23A6">
        <w:rPr>
          <w:rFonts w:ascii="Arial Narrow" w:eastAsia="Arial" w:hAnsi="Arial Narrow"/>
          <w:color w:val="000000"/>
          <w:kern w:val="0"/>
          <w:sz w:val="22"/>
          <w:szCs w:val="22"/>
          <w:lang w:eastAsia="it-IT" w:bidi="ar-SA"/>
        </w:rPr>
        <w:t xml:space="preserve"> sede a Viareggio)</w:t>
      </w:r>
    </w:p>
    <w:sectPr w:rsidR="003D39BE" w:rsidRPr="001E23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0A34" w14:textId="77777777" w:rsidR="00430313" w:rsidRDefault="00430313" w:rsidP="00CE785D">
      <w:pPr>
        <w:spacing w:after="0" w:line="240" w:lineRule="auto"/>
      </w:pPr>
      <w:r>
        <w:separator/>
      </w:r>
    </w:p>
  </w:endnote>
  <w:endnote w:type="continuationSeparator" w:id="0">
    <w:p w14:paraId="39E1649E" w14:textId="77777777" w:rsidR="00430313" w:rsidRDefault="00430313"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314055"/>
      <w:docPartObj>
        <w:docPartGallery w:val="Page Numbers (Bottom of Page)"/>
        <w:docPartUnique/>
      </w:docPartObj>
    </w:sdtPr>
    <w:sdtEndPr/>
    <w:sdtContent>
      <w:p w14:paraId="224A6954" w14:textId="4A452731" w:rsidR="00AE5958" w:rsidRDefault="00AE5958">
        <w:pPr>
          <w:pStyle w:val="Pidipagina"/>
          <w:jc w:val="center"/>
        </w:pPr>
        <w:r>
          <w:fldChar w:fldCharType="begin"/>
        </w:r>
        <w:r>
          <w:instrText>PAGE   \* MERGEFORMAT</w:instrText>
        </w:r>
        <w:r>
          <w:fldChar w:fldCharType="separate"/>
        </w:r>
        <w:r w:rsidR="00E948A7">
          <w:rPr>
            <w:noProof/>
          </w:rPr>
          <w:t>5</w:t>
        </w:r>
        <w:r>
          <w:fldChar w:fldCharType="end"/>
        </w:r>
      </w:p>
    </w:sdtContent>
  </w:sdt>
  <w:p w14:paraId="5C5C9AE3" w14:textId="77777777" w:rsidR="00D477FE" w:rsidRDefault="00D477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2A7C" w14:textId="77777777" w:rsidR="00430313" w:rsidRDefault="00430313" w:rsidP="00CE785D">
      <w:pPr>
        <w:spacing w:after="0" w:line="240" w:lineRule="auto"/>
      </w:pPr>
      <w:r>
        <w:separator/>
      </w:r>
    </w:p>
  </w:footnote>
  <w:footnote w:type="continuationSeparator" w:id="0">
    <w:p w14:paraId="3456F5E8" w14:textId="77777777" w:rsidR="00430313" w:rsidRDefault="00430313" w:rsidP="00CE7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568942">
    <w:abstractNumId w:val="1"/>
  </w:num>
  <w:num w:numId="2" w16cid:durableId="1632856768">
    <w:abstractNumId w:val="0"/>
  </w:num>
  <w:num w:numId="3" w16cid:durableId="36891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5D"/>
    <w:rsid w:val="000442F7"/>
    <w:rsid w:val="00095800"/>
    <w:rsid w:val="000D5107"/>
    <w:rsid w:val="000F0F6C"/>
    <w:rsid w:val="0010147E"/>
    <w:rsid w:val="00190507"/>
    <w:rsid w:val="001A3380"/>
    <w:rsid w:val="001B7D58"/>
    <w:rsid w:val="001D7875"/>
    <w:rsid w:val="001E23A6"/>
    <w:rsid w:val="001F5F6A"/>
    <w:rsid w:val="00210BB8"/>
    <w:rsid w:val="002416D9"/>
    <w:rsid w:val="00274987"/>
    <w:rsid w:val="002D39FD"/>
    <w:rsid w:val="00351290"/>
    <w:rsid w:val="003A36C8"/>
    <w:rsid w:val="003D39BE"/>
    <w:rsid w:val="00430313"/>
    <w:rsid w:val="00480718"/>
    <w:rsid w:val="004D7B19"/>
    <w:rsid w:val="005022E9"/>
    <w:rsid w:val="00503449"/>
    <w:rsid w:val="005318DD"/>
    <w:rsid w:val="005744E5"/>
    <w:rsid w:val="00595354"/>
    <w:rsid w:val="005A7895"/>
    <w:rsid w:val="005D23D9"/>
    <w:rsid w:val="005D74EB"/>
    <w:rsid w:val="005F7804"/>
    <w:rsid w:val="00601558"/>
    <w:rsid w:val="006C405D"/>
    <w:rsid w:val="006E684F"/>
    <w:rsid w:val="0072646A"/>
    <w:rsid w:val="00772A5F"/>
    <w:rsid w:val="007C0E83"/>
    <w:rsid w:val="007E7F4D"/>
    <w:rsid w:val="0082144C"/>
    <w:rsid w:val="00823E17"/>
    <w:rsid w:val="00843654"/>
    <w:rsid w:val="00865E5E"/>
    <w:rsid w:val="008D6EF9"/>
    <w:rsid w:val="009612F5"/>
    <w:rsid w:val="009D26B2"/>
    <w:rsid w:val="00AD1D32"/>
    <w:rsid w:val="00AE5958"/>
    <w:rsid w:val="00B05430"/>
    <w:rsid w:val="00B27493"/>
    <w:rsid w:val="00BC1AC4"/>
    <w:rsid w:val="00BC4B9E"/>
    <w:rsid w:val="00BC6BE5"/>
    <w:rsid w:val="00BD3023"/>
    <w:rsid w:val="00CA0B7F"/>
    <w:rsid w:val="00CE785D"/>
    <w:rsid w:val="00D04296"/>
    <w:rsid w:val="00D477FE"/>
    <w:rsid w:val="00DF3161"/>
    <w:rsid w:val="00E33C05"/>
    <w:rsid w:val="00E45268"/>
    <w:rsid w:val="00E702A8"/>
    <w:rsid w:val="00E948A7"/>
    <w:rsid w:val="00EB0F84"/>
    <w:rsid w:val="00ED66A4"/>
    <w:rsid w:val="00EF12A9"/>
    <w:rsid w:val="00F00ABF"/>
    <w:rsid w:val="00F301F7"/>
    <w:rsid w:val="00F30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80C8"/>
  <w15:chartTrackingRefBased/>
  <w15:docId w15:val="{2063A825-7C80-45B9-8E53-12EB011D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85D"/>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CE785D"/>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CE785D"/>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785D"/>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CE785D"/>
    <w:rPr>
      <w:rFonts w:ascii="Arial Narrow" w:eastAsia="Arial" w:hAnsi="Arial Narrow" w:cs="Arial"/>
      <w:b/>
      <w:color w:val="000000"/>
      <w:sz w:val="28"/>
      <w:lang w:eastAsia="it-IT"/>
    </w:rPr>
  </w:style>
  <w:style w:type="paragraph" w:styleId="Paragrafoelenco">
    <w:name w:val="List Paragraph"/>
    <w:basedOn w:val="Normale"/>
    <w:uiPriority w:val="34"/>
    <w:qFormat/>
    <w:rsid w:val="00CE785D"/>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CE785D"/>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CE785D"/>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CE785D"/>
    <w:rPr>
      <w:vertAlign w:val="superscript"/>
    </w:rPr>
  </w:style>
  <w:style w:type="paragraph" w:customStyle="1" w:styleId="Standard">
    <w:name w:val="Standard"/>
    <w:rsid w:val="000D51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
    <w:name w:val="Table"/>
    <w:basedOn w:val="Standard"/>
    <w:rsid w:val="000D5107"/>
    <w:pPr>
      <w:spacing w:before="40" w:after="40"/>
    </w:pPr>
    <w:rPr>
      <w:rFonts w:ascii="Arial" w:eastAsia="Arial" w:hAnsi="Arial"/>
      <w:sz w:val="16"/>
    </w:rPr>
  </w:style>
  <w:style w:type="paragraph" w:styleId="Intestazione">
    <w:name w:val="header"/>
    <w:basedOn w:val="Normale"/>
    <w:link w:val="IntestazioneCarattere"/>
    <w:uiPriority w:val="99"/>
    <w:unhideWhenUsed/>
    <w:rsid w:val="00865E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5E5E"/>
    <w:rPr>
      <w:rFonts w:ascii="Arial" w:eastAsia="Arial" w:hAnsi="Arial" w:cs="Arial"/>
      <w:color w:val="000000"/>
      <w:lang w:eastAsia="it-IT"/>
    </w:rPr>
  </w:style>
  <w:style w:type="paragraph" w:styleId="Pidipagina">
    <w:name w:val="footer"/>
    <w:basedOn w:val="Normale"/>
    <w:link w:val="PidipaginaCarattere"/>
    <w:uiPriority w:val="99"/>
    <w:unhideWhenUsed/>
    <w:rsid w:val="00865E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5E5E"/>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2013</Words>
  <Characters>11480</Characters>
  <Application>Microsoft Office Word</Application>
  <DocSecurity>4</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Lenci Lucia</cp:lastModifiedBy>
  <cp:revision>2</cp:revision>
  <cp:lastPrinted>2022-04-15T07:30:00Z</cp:lastPrinted>
  <dcterms:created xsi:type="dcterms:W3CDTF">2022-04-15T07:37:00Z</dcterms:created>
  <dcterms:modified xsi:type="dcterms:W3CDTF">2022-04-15T07:37:00Z</dcterms:modified>
</cp:coreProperties>
</file>