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2655" w14:textId="6DE3FCB8" w:rsidR="002D6841" w:rsidRPr="00BF6480" w:rsidRDefault="002D6841" w:rsidP="00BF6480">
      <w:pPr>
        <w:spacing w:after="0" w:line="360" w:lineRule="auto"/>
        <w:ind w:left="0"/>
        <w:rPr>
          <w:rFonts w:ascii="Times New Roman" w:hAnsi="Times New Roman" w:cs="Times New Roman"/>
          <w:b/>
        </w:rPr>
      </w:pPr>
      <w:r w:rsidRPr="00BF6480">
        <w:rPr>
          <w:rFonts w:ascii="Times New Roman" w:hAnsi="Times New Roman" w:cs="Times New Roman"/>
          <w:b/>
        </w:rPr>
        <w:t>RELAZIONE UNITARIA DEL C</w:t>
      </w:r>
      <w:r w:rsidR="00C677E4" w:rsidRPr="00BF6480">
        <w:rPr>
          <w:rFonts w:ascii="Times New Roman" w:hAnsi="Times New Roman" w:cs="Times New Roman"/>
          <w:b/>
        </w:rPr>
        <w:t>OLLEGIO SINDACALE AI SOCI</w:t>
      </w:r>
    </w:p>
    <w:p w14:paraId="19F46386" w14:textId="77777777" w:rsidR="002D6841" w:rsidRPr="00BF6480" w:rsidRDefault="002D6841" w:rsidP="00BF6480">
      <w:pPr>
        <w:spacing w:after="0" w:line="360" w:lineRule="auto"/>
        <w:ind w:left="0"/>
        <w:rPr>
          <w:rFonts w:ascii="Times New Roman" w:hAnsi="Times New Roman" w:cs="Times New Roman"/>
        </w:rPr>
      </w:pPr>
    </w:p>
    <w:p w14:paraId="3A9BD453" w14:textId="1A287179" w:rsidR="00786857" w:rsidRPr="00BF6480" w:rsidRDefault="00786857" w:rsidP="00BF6480">
      <w:pPr>
        <w:pStyle w:val="Standard"/>
        <w:spacing w:line="360" w:lineRule="auto"/>
        <w:ind w:right="114" w:hanging="10"/>
        <w:jc w:val="both"/>
        <w:rPr>
          <w:rFonts w:ascii="Times New Roman" w:eastAsia="Times New Roman" w:hAnsi="Times New Roman" w:cs="Times New Roman"/>
          <w:sz w:val="22"/>
          <w:szCs w:val="22"/>
        </w:rPr>
      </w:pPr>
      <w:r w:rsidRPr="00BF6480">
        <w:rPr>
          <w:rFonts w:ascii="Times New Roman" w:eastAsia="Times New Roman" w:hAnsi="Times New Roman" w:cs="Times New Roman"/>
          <w:sz w:val="22"/>
          <w:szCs w:val="22"/>
        </w:rPr>
        <w:t xml:space="preserve">All’Assemblea dei Soci della società Edilizia Residenziale Pubblica Lucca s.r.l. (di seguito abbreviato in E.R.P. Lucca s.r.l.), con sede in Lucca, Piazza della Concordia n. 15, capitale sociale euro 2.010.000,00 </w:t>
      </w:r>
      <w:proofErr w:type="spellStart"/>
      <w:proofErr w:type="gramStart"/>
      <w:r w:rsidRPr="00BF6480">
        <w:rPr>
          <w:rFonts w:ascii="Times New Roman" w:eastAsia="Times New Roman" w:hAnsi="Times New Roman" w:cs="Times New Roman"/>
          <w:sz w:val="22"/>
          <w:szCs w:val="22"/>
        </w:rPr>
        <w:t>i.v</w:t>
      </w:r>
      <w:proofErr w:type="spellEnd"/>
      <w:r w:rsidRPr="00BF6480">
        <w:rPr>
          <w:rFonts w:ascii="Times New Roman" w:eastAsia="Times New Roman" w:hAnsi="Times New Roman" w:cs="Times New Roman"/>
          <w:sz w:val="22"/>
          <w:szCs w:val="22"/>
        </w:rPr>
        <w:t>.</w:t>
      </w:r>
      <w:bookmarkStart w:id="0" w:name="_Hlk42698126"/>
      <w:bookmarkEnd w:id="0"/>
      <w:r w:rsidR="00BF6480">
        <w:rPr>
          <w:rFonts w:ascii="Times New Roman" w:eastAsia="Times New Roman" w:hAnsi="Times New Roman" w:cs="Times New Roman"/>
          <w:sz w:val="22"/>
          <w:szCs w:val="22"/>
        </w:rPr>
        <w:t>.</w:t>
      </w:r>
      <w:proofErr w:type="gramEnd"/>
    </w:p>
    <w:p w14:paraId="7DF4DB17" w14:textId="77777777" w:rsidR="002D6841" w:rsidRPr="00BF6480" w:rsidRDefault="002D6841" w:rsidP="00BF6480">
      <w:pPr>
        <w:spacing w:after="0" w:line="360" w:lineRule="auto"/>
        <w:ind w:left="0"/>
        <w:rPr>
          <w:rFonts w:ascii="Times New Roman" w:hAnsi="Times New Roman" w:cs="Times New Roman"/>
          <w:b/>
        </w:rPr>
      </w:pPr>
    </w:p>
    <w:p w14:paraId="3585EFF3" w14:textId="77777777" w:rsidR="002D6841" w:rsidRPr="00BF6480" w:rsidRDefault="002D6841" w:rsidP="00BF6480">
      <w:pPr>
        <w:spacing w:after="0" w:line="360" w:lineRule="auto"/>
        <w:ind w:left="0"/>
        <w:rPr>
          <w:rFonts w:ascii="Times New Roman" w:hAnsi="Times New Roman" w:cs="Times New Roman"/>
          <w:b/>
          <w:u w:val="single"/>
        </w:rPr>
      </w:pPr>
      <w:r w:rsidRPr="00BF6480">
        <w:rPr>
          <w:rFonts w:ascii="Times New Roman" w:hAnsi="Times New Roman" w:cs="Times New Roman"/>
          <w:b/>
        </w:rPr>
        <w:t>Premessa</w:t>
      </w:r>
    </w:p>
    <w:p w14:paraId="6E531B03" w14:textId="1C95FF95" w:rsidR="002D6841" w:rsidRPr="00BF6480" w:rsidRDefault="002D6841"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Il collegio sindacale, nell’esercizio chiuso al 31 dicembre 2020, ha svolto sia le funzioni previste dagli artt. 2403 e ss. c.c. sia quelle previste dall’art. 2409-bis</w:t>
      </w:r>
      <w:r w:rsidR="00372D2C" w:rsidRPr="00BF6480">
        <w:rPr>
          <w:rFonts w:ascii="Times New Roman" w:eastAsia="Times New Roman" w:hAnsi="Times New Roman" w:cs="Times New Roman"/>
          <w:color w:val="auto"/>
          <w:kern w:val="3"/>
          <w:lang w:eastAsia="zh-CN" w:bidi="hi-IN"/>
        </w:rPr>
        <w:t xml:space="preserve"> c.c.</w:t>
      </w:r>
    </w:p>
    <w:p w14:paraId="054024D9" w14:textId="77777777" w:rsidR="002D6841" w:rsidRPr="00BF6480" w:rsidRDefault="002D6841" w:rsidP="00BF6480">
      <w:pPr>
        <w:spacing w:after="160" w:line="360" w:lineRule="auto"/>
        <w:ind w:left="0"/>
        <w:rPr>
          <w:rFonts w:ascii="Times New Roman" w:hAnsi="Times New Roman" w:cs="Times New Roman"/>
        </w:rPr>
      </w:pPr>
      <w:r w:rsidRPr="00BF6480">
        <w:rPr>
          <w:rFonts w:ascii="Times New Roman" w:eastAsia="Times New Roman" w:hAnsi="Times New Roman" w:cs="Times New Roman"/>
          <w:color w:val="auto"/>
          <w:kern w:val="3"/>
          <w:lang w:eastAsia="zh-CN" w:bidi="hi-IN"/>
        </w:rPr>
        <w:t xml:space="preserve">La presente relazione unitaria contiene nella sezione A) la “Relazione del revisore indipendente ai sensi dell’art. 14 del </w:t>
      </w:r>
      <w:proofErr w:type="spellStart"/>
      <w:r w:rsidRPr="00BF6480">
        <w:rPr>
          <w:rFonts w:ascii="Times New Roman" w:eastAsia="Times New Roman" w:hAnsi="Times New Roman" w:cs="Times New Roman"/>
          <w:color w:val="auto"/>
          <w:kern w:val="3"/>
          <w:lang w:eastAsia="zh-CN" w:bidi="hi-IN"/>
        </w:rPr>
        <w:t>D.Lgs.</w:t>
      </w:r>
      <w:proofErr w:type="spellEnd"/>
      <w:r w:rsidRPr="00BF6480">
        <w:rPr>
          <w:rFonts w:ascii="Times New Roman" w:eastAsia="Times New Roman" w:hAnsi="Times New Roman" w:cs="Times New Roman"/>
          <w:color w:val="auto"/>
          <w:kern w:val="3"/>
          <w:lang w:eastAsia="zh-CN" w:bidi="hi-IN"/>
        </w:rPr>
        <w:t xml:space="preserve"> 27 gennaio 2010, n.39” e nella sezione B) la “Relazione ai sensi dell’art. 2429, comma 2, c.c.”.</w:t>
      </w:r>
    </w:p>
    <w:p w14:paraId="08D25BE6" w14:textId="77777777" w:rsidR="002D6841" w:rsidRPr="00BF6480" w:rsidRDefault="002D6841" w:rsidP="00BF6480">
      <w:pPr>
        <w:spacing w:after="0" w:line="360" w:lineRule="auto"/>
        <w:ind w:left="0"/>
        <w:rPr>
          <w:rFonts w:ascii="Times New Roman" w:hAnsi="Times New Roman" w:cs="Times New Roman"/>
          <w:b/>
        </w:rPr>
      </w:pPr>
      <w:r w:rsidRPr="00BF6480">
        <w:rPr>
          <w:rFonts w:ascii="Times New Roman" w:hAnsi="Times New Roman" w:cs="Times New Roman"/>
          <w:b/>
        </w:rPr>
        <w:t xml:space="preserve">A) Relazione del revisore indipendente ai sensi dell’art. 14 del </w:t>
      </w:r>
      <w:proofErr w:type="spellStart"/>
      <w:r w:rsidRPr="00BF6480">
        <w:rPr>
          <w:rFonts w:ascii="Times New Roman" w:hAnsi="Times New Roman" w:cs="Times New Roman"/>
          <w:b/>
        </w:rPr>
        <w:t>D.Lgs.</w:t>
      </w:r>
      <w:proofErr w:type="spellEnd"/>
      <w:r w:rsidRPr="00BF6480">
        <w:rPr>
          <w:rFonts w:ascii="Times New Roman" w:hAnsi="Times New Roman" w:cs="Times New Roman"/>
          <w:b/>
        </w:rPr>
        <w:t xml:space="preserve"> 27 gennaio 2010, n.39</w:t>
      </w:r>
    </w:p>
    <w:p w14:paraId="091C297A" w14:textId="79FC7FC6" w:rsidR="002D6841" w:rsidRPr="00BF6480" w:rsidRDefault="002D6841" w:rsidP="00BF6480">
      <w:pPr>
        <w:spacing w:after="160" w:line="360" w:lineRule="auto"/>
        <w:ind w:left="0"/>
        <w:rPr>
          <w:rFonts w:ascii="Times New Roman" w:hAnsi="Times New Roman" w:cs="Times New Roman"/>
          <w:b/>
          <w:bCs/>
          <w:u w:val="single"/>
        </w:rPr>
      </w:pPr>
      <w:r w:rsidRPr="00BF6480">
        <w:rPr>
          <w:rFonts w:ascii="Times New Roman" w:hAnsi="Times New Roman" w:cs="Times New Roman"/>
          <w:b/>
          <w:bCs/>
          <w:u w:val="single"/>
        </w:rPr>
        <w:t>Relazione sulla revisione contabile del bilancio d’esercizio</w:t>
      </w:r>
    </w:p>
    <w:p w14:paraId="186FD329" w14:textId="296C9298"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b/>
          <w:bCs/>
        </w:rPr>
        <w:t>Giudizio</w:t>
      </w:r>
    </w:p>
    <w:p w14:paraId="15049B52" w14:textId="2552DEA8" w:rsidR="002D6841" w:rsidRPr="00BF6480" w:rsidRDefault="002D6841"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 xml:space="preserve">Abbiamo svolto la revisione contabile del bilancio d’esercizio della Società </w:t>
      </w:r>
      <w:r w:rsidR="00A1181A" w:rsidRPr="00BF6480">
        <w:rPr>
          <w:rFonts w:ascii="Times New Roman" w:eastAsia="Times New Roman" w:hAnsi="Times New Roman" w:cs="Times New Roman"/>
          <w:color w:val="auto"/>
          <w:kern w:val="3"/>
          <w:lang w:eastAsia="zh-CN" w:bidi="hi-IN"/>
        </w:rPr>
        <w:t>E.R.P. LUCCA S.r.l</w:t>
      </w:r>
      <w:r w:rsidR="00BF6480">
        <w:rPr>
          <w:rFonts w:ascii="Times New Roman" w:eastAsia="Times New Roman" w:hAnsi="Times New Roman" w:cs="Times New Roman"/>
          <w:color w:val="auto"/>
          <w:kern w:val="3"/>
          <w:lang w:eastAsia="zh-CN" w:bidi="hi-IN"/>
        </w:rPr>
        <w:t>.</w:t>
      </w:r>
      <w:r w:rsidRPr="00BF6480">
        <w:rPr>
          <w:rFonts w:ascii="Times New Roman" w:eastAsia="Times New Roman" w:hAnsi="Times New Roman" w:cs="Times New Roman"/>
          <w:color w:val="auto"/>
          <w:kern w:val="3"/>
          <w:lang w:eastAsia="zh-CN" w:bidi="hi-IN"/>
        </w:rPr>
        <w:t>, costituito dallo stato patrimoniale al 31 dicembre 2020, dal conto economico e dal rendiconto finanziario per l’esercizio chiuso a tale data e dalla nota integrativa. </w:t>
      </w:r>
      <w:r w:rsidR="00372D2C" w:rsidRPr="00BF6480">
        <w:rPr>
          <w:rFonts w:ascii="Times New Roman" w:eastAsia="Times New Roman" w:hAnsi="Times New Roman" w:cs="Times New Roman"/>
          <w:color w:val="auto"/>
          <w:kern w:val="3"/>
          <w:lang w:eastAsia="zh-CN" w:bidi="hi-IN"/>
        </w:rPr>
        <w:t xml:space="preserve">Il bilancio </w:t>
      </w:r>
      <w:r w:rsidR="00BF6480">
        <w:rPr>
          <w:rFonts w:ascii="Times New Roman" w:eastAsia="Times New Roman" w:hAnsi="Times New Roman" w:cs="Times New Roman"/>
          <w:color w:val="auto"/>
          <w:kern w:val="3"/>
          <w:lang w:eastAsia="zh-CN" w:bidi="hi-IN"/>
        </w:rPr>
        <w:t>è</w:t>
      </w:r>
      <w:r w:rsidR="00372D2C" w:rsidRPr="00BF6480">
        <w:rPr>
          <w:rFonts w:ascii="Times New Roman" w:eastAsia="Times New Roman" w:hAnsi="Times New Roman" w:cs="Times New Roman"/>
          <w:color w:val="auto"/>
          <w:kern w:val="3"/>
          <w:lang w:eastAsia="zh-CN" w:bidi="hi-IN"/>
        </w:rPr>
        <w:t xml:space="preserve"> redatto in forma abbreviata ricorrendo i presupposti di cui all’art 2435 –bis del </w:t>
      </w:r>
      <w:r w:rsidR="00F12B1A">
        <w:rPr>
          <w:rFonts w:ascii="Times New Roman" w:eastAsia="Times New Roman" w:hAnsi="Times New Roman" w:cs="Times New Roman"/>
          <w:color w:val="auto"/>
          <w:kern w:val="3"/>
          <w:lang w:eastAsia="zh-CN" w:bidi="hi-IN"/>
        </w:rPr>
        <w:t>C</w:t>
      </w:r>
      <w:r w:rsidR="00372D2C" w:rsidRPr="00BF6480">
        <w:rPr>
          <w:rFonts w:ascii="Times New Roman" w:eastAsia="Times New Roman" w:hAnsi="Times New Roman" w:cs="Times New Roman"/>
          <w:color w:val="auto"/>
          <w:kern w:val="3"/>
          <w:lang w:eastAsia="zh-CN" w:bidi="hi-IN"/>
        </w:rPr>
        <w:t xml:space="preserve">odice </w:t>
      </w:r>
      <w:r w:rsidR="00F12B1A">
        <w:rPr>
          <w:rFonts w:ascii="Times New Roman" w:eastAsia="Times New Roman" w:hAnsi="Times New Roman" w:cs="Times New Roman"/>
          <w:color w:val="auto"/>
          <w:kern w:val="3"/>
          <w:lang w:eastAsia="zh-CN" w:bidi="hi-IN"/>
        </w:rPr>
        <w:t>C</w:t>
      </w:r>
      <w:r w:rsidR="00372D2C" w:rsidRPr="00BF6480">
        <w:rPr>
          <w:rFonts w:ascii="Times New Roman" w:eastAsia="Times New Roman" w:hAnsi="Times New Roman" w:cs="Times New Roman"/>
          <w:color w:val="auto"/>
          <w:kern w:val="3"/>
          <w:lang w:eastAsia="zh-CN" w:bidi="hi-IN"/>
        </w:rPr>
        <w:t xml:space="preserve">ivile. </w:t>
      </w:r>
    </w:p>
    <w:p w14:paraId="6CC760F1" w14:textId="0E1C11FA" w:rsidR="002D6841" w:rsidRPr="00BF6480" w:rsidRDefault="002D6841"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A nostro giudizio, il bilancio d’esercizio fornisce una rappresentazione veritiera e corretta della situazione patrimoniale e finanziaria della Società al 31 dicembre 2020, del risultato economico e dei flussi di cassa per l’esercizio chiuso a tale data in conformità alle norme italiane che ne disciplinano i criteri di redazione.</w:t>
      </w:r>
    </w:p>
    <w:p w14:paraId="15610C91" w14:textId="6CCA3D42" w:rsidR="00372D2C" w:rsidRPr="00BF6480" w:rsidRDefault="00372D2C"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Il bilancio oggetto della revisione pu</w:t>
      </w:r>
      <w:r w:rsidR="00BF6480">
        <w:rPr>
          <w:rFonts w:ascii="Times New Roman" w:eastAsia="Times New Roman" w:hAnsi="Times New Roman" w:cs="Times New Roman"/>
          <w:color w:val="auto"/>
          <w:kern w:val="3"/>
          <w:lang w:eastAsia="zh-CN" w:bidi="hi-IN"/>
        </w:rPr>
        <w:t>ò</w:t>
      </w:r>
      <w:r w:rsidRPr="00BF6480">
        <w:rPr>
          <w:rFonts w:ascii="Times New Roman" w:eastAsia="Times New Roman" w:hAnsi="Times New Roman" w:cs="Times New Roman"/>
          <w:color w:val="auto"/>
          <w:kern w:val="3"/>
          <w:lang w:eastAsia="zh-CN" w:bidi="hi-IN"/>
        </w:rPr>
        <w:t xml:space="preserve"> riassumersi nelle seguenti sintetiche evidenze:</w:t>
      </w:r>
    </w:p>
    <w:tbl>
      <w:tblPr>
        <w:tblW w:w="9498" w:type="dxa"/>
        <w:tblInd w:w="-3" w:type="dxa"/>
        <w:tblLayout w:type="fixed"/>
        <w:tblCellMar>
          <w:left w:w="10" w:type="dxa"/>
          <w:right w:w="10" w:type="dxa"/>
        </w:tblCellMar>
        <w:tblLook w:val="04A0" w:firstRow="1" w:lastRow="0" w:firstColumn="1" w:lastColumn="0" w:noHBand="0" w:noVBand="1"/>
      </w:tblPr>
      <w:tblGrid>
        <w:gridCol w:w="5387"/>
        <w:gridCol w:w="2126"/>
        <w:gridCol w:w="1985"/>
      </w:tblGrid>
      <w:tr w:rsidR="002550CF" w:rsidRPr="00BF6480" w14:paraId="264EA95F" w14:textId="77777777" w:rsidTr="00BF6480">
        <w:tc>
          <w:tcPr>
            <w:tcW w:w="949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6F1393" w14:textId="77777777" w:rsidR="002550CF" w:rsidRPr="00BF6480" w:rsidRDefault="002550CF" w:rsidP="00BF6480">
            <w:pPr>
              <w:pStyle w:val="Standard"/>
              <w:spacing w:before="40" w:after="40" w:line="360" w:lineRule="auto"/>
              <w:ind w:right="114"/>
              <w:jc w:val="both"/>
              <w:rPr>
                <w:rFonts w:ascii="Times New Roman" w:hAnsi="Times New Roman" w:cs="Times New Roman"/>
                <w:sz w:val="22"/>
                <w:szCs w:val="22"/>
              </w:rPr>
            </w:pPr>
            <w:proofErr w:type="spellStart"/>
            <w:r w:rsidRPr="00BF6480">
              <w:rPr>
                <w:rFonts w:ascii="Times New Roman" w:hAnsi="Times New Roman" w:cs="Times New Roman"/>
                <w:b/>
                <w:bCs/>
                <w:sz w:val="22"/>
                <w:szCs w:val="22"/>
                <w:lang w:val="en-US"/>
              </w:rPr>
              <w:t>Stato</w:t>
            </w:r>
            <w:proofErr w:type="spellEnd"/>
            <w:r w:rsidRPr="00BF6480">
              <w:rPr>
                <w:rFonts w:ascii="Times New Roman" w:hAnsi="Times New Roman" w:cs="Times New Roman"/>
                <w:b/>
                <w:bCs/>
                <w:sz w:val="22"/>
                <w:szCs w:val="22"/>
                <w:lang w:val="en-US"/>
              </w:rPr>
              <w:t xml:space="preserve"> </w:t>
            </w:r>
            <w:proofErr w:type="spellStart"/>
            <w:r w:rsidRPr="00BF6480">
              <w:rPr>
                <w:rFonts w:ascii="Times New Roman" w:hAnsi="Times New Roman" w:cs="Times New Roman"/>
                <w:b/>
                <w:bCs/>
                <w:sz w:val="22"/>
                <w:szCs w:val="22"/>
                <w:lang w:val="en-US"/>
              </w:rPr>
              <w:t>Patrimoniale</w:t>
            </w:r>
            <w:proofErr w:type="spellEnd"/>
          </w:p>
        </w:tc>
      </w:tr>
      <w:tr w:rsidR="002550CF" w:rsidRPr="00BF6480" w14:paraId="651C1F49"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32C4797B" w14:textId="77777777" w:rsidR="002550CF" w:rsidRPr="00BF6480" w:rsidRDefault="002550CF"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Descrizione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675209A" w14:textId="5AFE2A67" w:rsidR="002550CF" w:rsidRPr="00BF6480" w:rsidRDefault="002550CF"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Esercizio 2020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708145" w14:textId="5E97D39D" w:rsidR="002550CF" w:rsidRPr="00BF6480" w:rsidRDefault="002550CF"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Esercizio 2019</w:t>
            </w:r>
          </w:p>
        </w:tc>
      </w:tr>
      <w:tr w:rsidR="00463679" w:rsidRPr="00BF6480" w14:paraId="689745B6"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02E930F4"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Attività</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707B6AA" w14:textId="792DAE47"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0C2172" w:rsidRPr="00BF6480">
              <w:rPr>
                <w:rFonts w:ascii="Times New Roman" w:eastAsia="Arial" w:hAnsi="Times New Roman" w:cs="Times New Roman"/>
                <w:sz w:val="22"/>
                <w:szCs w:val="22"/>
              </w:rPr>
              <w:t xml:space="preserve"> 19.880.052</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7702E" w14:textId="76F3292C"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Pr="00BF6480">
              <w:rPr>
                <w:rFonts w:ascii="Times New Roman" w:hAnsi="Times New Roman" w:cs="Times New Roman"/>
                <w:sz w:val="22"/>
                <w:szCs w:val="22"/>
              </w:rPr>
              <w:t>20.</w:t>
            </w:r>
            <w:r w:rsidR="0054485C" w:rsidRPr="00BF6480">
              <w:rPr>
                <w:rFonts w:ascii="Times New Roman" w:hAnsi="Times New Roman" w:cs="Times New Roman"/>
                <w:sz w:val="22"/>
                <w:szCs w:val="22"/>
              </w:rPr>
              <w:t>198.256</w:t>
            </w:r>
          </w:p>
        </w:tc>
      </w:tr>
      <w:tr w:rsidR="00463679" w:rsidRPr="00BF6480" w14:paraId="2525CAB6"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0E5A4F61"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Passività</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9A4042C" w14:textId="59883C7A"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00EB13B3" w:rsidRPr="00BF6480">
              <w:rPr>
                <w:rFonts w:ascii="Times New Roman" w:hAnsi="Times New Roman" w:cs="Times New Roman"/>
                <w:sz w:val="22"/>
                <w:szCs w:val="22"/>
              </w:rPr>
              <w:t>14.222.830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40CDD8" w14:textId="697F73BE"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00EB13B3" w:rsidRPr="00BF6480">
              <w:rPr>
                <w:rFonts w:ascii="Times New Roman" w:hAnsi="Times New Roman" w:cs="Times New Roman"/>
                <w:sz w:val="22"/>
                <w:szCs w:val="22"/>
              </w:rPr>
              <w:t>14.650.711</w:t>
            </w:r>
          </w:p>
        </w:tc>
      </w:tr>
      <w:tr w:rsidR="00463679" w:rsidRPr="00BF6480" w14:paraId="1ECE0B49"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35DE6988"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Patrimonio netto (escluso utile di esercizio)</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0834FD6" w14:textId="1840D1C3" w:rsidR="00EB13B3"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00EB13B3" w:rsidRPr="00BF6480">
              <w:rPr>
                <w:rFonts w:ascii="Times New Roman" w:hAnsi="Times New Roman" w:cs="Times New Roman"/>
                <w:sz w:val="22"/>
                <w:szCs w:val="22"/>
              </w:rPr>
              <w:t>5.547.545</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9A9EE2" w14:textId="03C43914"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00EB13B3" w:rsidRPr="00BF6480">
              <w:rPr>
                <w:rFonts w:ascii="Times New Roman" w:hAnsi="Times New Roman" w:cs="Times New Roman"/>
                <w:sz w:val="22"/>
                <w:szCs w:val="22"/>
              </w:rPr>
              <w:t>5.424.072</w:t>
            </w:r>
          </w:p>
        </w:tc>
      </w:tr>
      <w:tr w:rsidR="00463679" w:rsidRPr="00BF6480" w14:paraId="10D53CA6"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6193B86C"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Utile/perdita di esercizio</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7B16FD51" w14:textId="4AF13702"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00DD7FDC" w:rsidRPr="00BF6480">
              <w:rPr>
                <w:rFonts w:ascii="Times New Roman" w:hAnsi="Times New Roman" w:cs="Times New Roman"/>
                <w:sz w:val="22"/>
                <w:szCs w:val="22"/>
              </w:rPr>
              <w:t>109.677</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0116D2" w14:textId="22D8314D"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eastAsia="Arial" w:hAnsi="Times New Roman" w:cs="Times New Roman"/>
                <w:sz w:val="22"/>
                <w:szCs w:val="22"/>
              </w:rPr>
              <w:t>€</w:t>
            </w:r>
            <w:r w:rsidR="00A70CB4" w:rsidRPr="00BF6480">
              <w:rPr>
                <w:rFonts w:ascii="Times New Roman" w:eastAsia="Arial" w:hAnsi="Times New Roman" w:cs="Times New Roman"/>
                <w:sz w:val="22"/>
                <w:szCs w:val="22"/>
              </w:rPr>
              <w:t xml:space="preserve"> </w:t>
            </w:r>
            <w:r w:rsidRPr="00BF6480">
              <w:rPr>
                <w:rFonts w:ascii="Times New Roman" w:hAnsi="Times New Roman" w:cs="Times New Roman"/>
                <w:sz w:val="22"/>
                <w:szCs w:val="22"/>
              </w:rPr>
              <w:t>123.473</w:t>
            </w:r>
          </w:p>
        </w:tc>
      </w:tr>
    </w:tbl>
    <w:p w14:paraId="2B61B590" w14:textId="02CB1A40" w:rsidR="00E03913" w:rsidRPr="00BF6480" w:rsidRDefault="00E03913" w:rsidP="00BF6480">
      <w:pPr>
        <w:pStyle w:val="Standard"/>
        <w:spacing w:after="160" w:line="360" w:lineRule="auto"/>
        <w:ind w:right="114"/>
        <w:jc w:val="both"/>
        <w:rPr>
          <w:rFonts w:ascii="Times New Roman" w:hAnsi="Times New Roman" w:cs="Times New Roman"/>
          <w:sz w:val="22"/>
          <w:szCs w:val="22"/>
        </w:rPr>
      </w:pPr>
    </w:p>
    <w:tbl>
      <w:tblPr>
        <w:tblW w:w="9498" w:type="dxa"/>
        <w:tblInd w:w="-3" w:type="dxa"/>
        <w:tblLayout w:type="fixed"/>
        <w:tblCellMar>
          <w:left w:w="10" w:type="dxa"/>
          <w:right w:w="10" w:type="dxa"/>
        </w:tblCellMar>
        <w:tblLook w:val="04A0" w:firstRow="1" w:lastRow="0" w:firstColumn="1" w:lastColumn="0" w:noHBand="0" w:noVBand="1"/>
      </w:tblPr>
      <w:tblGrid>
        <w:gridCol w:w="5387"/>
        <w:gridCol w:w="2126"/>
        <w:gridCol w:w="1985"/>
      </w:tblGrid>
      <w:tr w:rsidR="002550CF" w:rsidRPr="00BF6480" w14:paraId="1BED9DBF" w14:textId="77777777" w:rsidTr="00BF6480">
        <w:tc>
          <w:tcPr>
            <w:tcW w:w="9498"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BE4F1C" w14:textId="77777777" w:rsidR="002550CF" w:rsidRPr="00BF6480" w:rsidRDefault="002550CF" w:rsidP="00BF6480">
            <w:pPr>
              <w:pStyle w:val="Standard"/>
              <w:spacing w:before="40" w:after="40" w:line="360" w:lineRule="auto"/>
              <w:ind w:right="114"/>
              <w:jc w:val="both"/>
              <w:rPr>
                <w:rFonts w:ascii="Times New Roman" w:hAnsi="Times New Roman" w:cs="Times New Roman"/>
                <w:sz w:val="22"/>
                <w:szCs w:val="22"/>
              </w:rPr>
            </w:pPr>
            <w:proofErr w:type="spellStart"/>
            <w:r w:rsidRPr="00BF6480">
              <w:rPr>
                <w:rFonts w:ascii="Times New Roman" w:hAnsi="Times New Roman" w:cs="Times New Roman"/>
                <w:b/>
                <w:bCs/>
                <w:sz w:val="22"/>
                <w:szCs w:val="22"/>
                <w:lang w:val="en-US"/>
              </w:rPr>
              <w:t>Conto</w:t>
            </w:r>
            <w:proofErr w:type="spellEnd"/>
            <w:r w:rsidRPr="00BF6480">
              <w:rPr>
                <w:rFonts w:ascii="Times New Roman" w:hAnsi="Times New Roman" w:cs="Times New Roman"/>
                <w:b/>
                <w:bCs/>
                <w:sz w:val="22"/>
                <w:szCs w:val="22"/>
                <w:lang w:val="en-US"/>
              </w:rPr>
              <w:t xml:space="preserve"> </w:t>
            </w:r>
            <w:proofErr w:type="spellStart"/>
            <w:r w:rsidRPr="00BF6480">
              <w:rPr>
                <w:rFonts w:ascii="Times New Roman" w:hAnsi="Times New Roman" w:cs="Times New Roman"/>
                <w:b/>
                <w:bCs/>
                <w:sz w:val="22"/>
                <w:szCs w:val="22"/>
                <w:lang w:val="en-US"/>
              </w:rPr>
              <w:t>Economico</w:t>
            </w:r>
            <w:proofErr w:type="spellEnd"/>
          </w:p>
        </w:tc>
      </w:tr>
      <w:tr w:rsidR="002550CF" w:rsidRPr="00BF6480" w14:paraId="4031ED50"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05C96130" w14:textId="77777777" w:rsidR="002550CF" w:rsidRPr="00BF6480" w:rsidRDefault="002550CF"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Descrizione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9A215C7" w14:textId="268EDAA7" w:rsidR="002550CF" w:rsidRPr="00BF6480" w:rsidRDefault="002550CF"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Esercizio 2020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2A34A1" w14:textId="442299E4" w:rsidR="002550CF"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b/>
                <w:sz w:val="22"/>
                <w:szCs w:val="22"/>
              </w:rPr>
              <w:t>Esercizio 2019</w:t>
            </w:r>
          </w:p>
        </w:tc>
      </w:tr>
      <w:tr w:rsidR="00463679" w:rsidRPr="00BF6480" w14:paraId="1EF32F48"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5669F465"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Valore della produzione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9D1BAD5" w14:textId="3C56377C"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DD7FDC" w:rsidRPr="00BF6480">
              <w:rPr>
                <w:rFonts w:ascii="Times New Roman" w:hAnsi="Times New Roman" w:cs="Times New Roman"/>
                <w:sz w:val="22"/>
                <w:szCs w:val="22"/>
              </w:rPr>
              <w:t>6.477.547</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945AF" w14:textId="6AB9F85C"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2E7305" w:rsidRPr="00BF6480">
              <w:rPr>
                <w:rFonts w:ascii="Times New Roman" w:hAnsi="Times New Roman" w:cs="Times New Roman"/>
                <w:sz w:val="22"/>
                <w:szCs w:val="22"/>
              </w:rPr>
              <w:t>5.460.</w:t>
            </w:r>
            <w:r w:rsidR="0051504B" w:rsidRPr="00A83937">
              <w:rPr>
                <w:rFonts w:ascii="Times New Roman" w:hAnsi="Times New Roman" w:cs="Times New Roman"/>
                <w:sz w:val="22"/>
                <w:szCs w:val="22"/>
              </w:rPr>
              <w:t>256</w:t>
            </w:r>
          </w:p>
        </w:tc>
      </w:tr>
      <w:tr w:rsidR="00463679" w:rsidRPr="00BF6480" w14:paraId="2BDB6B7C"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7269956D"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lastRenderedPageBreak/>
              <w:t>Costi della produzione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796603F" w14:textId="53CEF47F"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DD7FDC" w:rsidRPr="00BF6480">
              <w:rPr>
                <w:rFonts w:ascii="Times New Roman" w:hAnsi="Times New Roman" w:cs="Times New Roman"/>
                <w:sz w:val="22"/>
                <w:szCs w:val="22"/>
              </w:rPr>
              <w:t>(6.127.421</w:t>
            </w:r>
            <w:r w:rsidRPr="00BF6480">
              <w:rPr>
                <w:rFonts w:ascii="Times New Roman" w:hAnsi="Times New Roman" w:cs="Times New Roman"/>
                <w:sz w:val="22"/>
                <w:szCs w:val="22"/>
              </w:rPr>
              <w:t>)</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72F39" w14:textId="251BDAF8"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DD7FDC" w:rsidRPr="00BF6480">
              <w:rPr>
                <w:rFonts w:ascii="Times New Roman" w:hAnsi="Times New Roman" w:cs="Times New Roman"/>
                <w:sz w:val="22"/>
                <w:szCs w:val="22"/>
              </w:rPr>
              <w:t>(</w:t>
            </w:r>
            <w:r w:rsidR="00F51534" w:rsidRPr="00BF6480">
              <w:rPr>
                <w:rFonts w:ascii="Times New Roman" w:hAnsi="Times New Roman" w:cs="Times New Roman"/>
                <w:sz w:val="22"/>
                <w:szCs w:val="22"/>
              </w:rPr>
              <w:t>5.122.344</w:t>
            </w:r>
            <w:r w:rsidRPr="00BF6480">
              <w:rPr>
                <w:rFonts w:ascii="Times New Roman" w:hAnsi="Times New Roman" w:cs="Times New Roman"/>
                <w:sz w:val="22"/>
                <w:szCs w:val="22"/>
              </w:rPr>
              <w:t>)</w:t>
            </w:r>
          </w:p>
        </w:tc>
      </w:tr>
      <w:tr w:rsidR="00463679" w:rsidRPr="00BF6480" w14:paraId="67F2C996"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1BB73C5B"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Differenza</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5F932D66" w14:textId="041F1CBF"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b/>
                <w:bCs/>
                <w:sz w:val="22"/>
                <w:szCs w:val="22"/>
              </w:rPr>
              <w:t>€</w:t>
            </w:r>
            <w:r w:rsidRPr="00BF6480">
              <w:rPr>
                <w:rFonts w:ascii="Times New Roman" w:eastAsia="Times New Roman" w:hAnsi="Times New Roman" w:cs="Times New Roman"/>
                <w:b/>
                <w:bCs/>
                <w:sz w:val="22"/>
                <w:szCs w:val="22"/>
              </w:rPr>
              <w:t xml:space="preserve"> </w:t>
            </w:r>
            <w:r w:rsidR="00F51534" w:rsidRPr="00BF6480">
              <w:rPr>
                <w:rFonts w:ascii="Times New Roman" w:hAnsi="Times New Roman" w:cs="Times New Roman"/>
                <w:b/>
                <w:bCs/>
                <w:sz w:val="22"/>
                <w:szCs w:val="22"/>
              </w:rPr>
              <w:t>350.126</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4180B1" w14:textId="33B2133E"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b/>
                <w:bCs/>
                <w:sz w:val="22"/>
                <w:szCs w:val="22"/>
              </w:rPr>
              <w:t>€</w:t>
            </w:r>
            <w:r w:rsidRPr="00BF6480">
              <w:rPr>
                <w:rFonts w:ascii="Times New Roman" w:eastAsia="Times New Roman" w:hAnsi="Times New Roman" w:cs="Times New Roman"/>
                <w:b/>
                <w:bCs/>
                <w:sz w:val="22"/>
                <w:szCs w:val="22"/>
              </w:rPr>
              <w:t xml:space="preserve"> </w:t>
            </w:r>
            <w:r w:rsidR="00F51534" w:rsidRPr="00BF6480">
              <w:rPr>
                <w:rFonts w:ascii="Times New Roman" w:hAnsi="Times New Roman" w:cs="Times New Roman"/>
                <w:b/>
                <w:bCs/>
                <w:sz w:val="22"/>
                <w:szCs w:val="22"/>
              </w:rPr>
              <w:t>337.912</w:t>
            </w:r>
          </w:p>
        </w:tc>
      </w:tr>
      <w:tr w:rsidR="00463679" w:rsidRPr="00BF6480" w14:paraId="612E8E05"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682C5DAD"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Proventi e oneri finanziari</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09129C0E" w14:textId="19B41698"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F51534" w:rsidRPr="00BF6480">
              <w:rPr>
                <w:rFonts w:ascii="Times New Roman" w:hAnsi="Times New Roman" w:cs="Times New Roman"/>
                <w:sz w:val="22"/>
                <w:szCs w:val="22"/>
              </w:rPr>
              <w:t>(171.578</w:t>
            </w:r>
            <w:r w:rsidRPr="00BF6480">
              <w:rPr>
                <w:rFonts w:ascii="Times New Roman" w:hAnsi="Times New Roman" w:cs="Times New Roman"/>
                <w:sz w:val="22"/>
                <w:szCs w:val="22"/>
              </w:rPr>
              <w:t>)</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F96F46" w14:textId="06D2FEAC"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Pr="00BF6480">
              <w:rPr>
                <w:rFonts w:ascii="Times New Roman" w:hAnsi="Times New Roman" w:cs="Times New Roman"/>
                <w:sz w:val="22"/>
                <w:szCs w:val="22"/>
              </w:rPr>
              <w:t>(127.346)</w:t>
            </w:r>
          </w:p>
        </w:tc>
      </w:tr>
      <w:tr w:rsidR="00463679" w:rsidRPr="00BF6480" w14:paraId="5E31E9EB"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520B3B7E"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Rettifiche di valore di attività e passività finanziarie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13F63D46" w14:textId="77777777" w:rsidR="00463679" w:rsidRPr="00BF6480" w:rsidRDefault="00463679" w:rsidP="00BF6480">
            <w:pPr>
              <w:pStyle w:val="Standard"/>
              <w:widowControl w:val="0"/>
              <w:spacing w:before="80"/>
              <w:jc w:val="both"/>
              <w:rPr>
                <w:rFonts w:ascii="Times New Roman" w:hAnsi="Times New Roman" w:cs="Times New Roman"/>
                <w:sz w:val="22"/>
                <w:szCs w:val="22"/>
              </w:rPr>
            </w:pPr>
            <w:r w:rsidRPr="00BF6480">
              <w:rPr>
                <w:rFonts w:ascii="Times New Roman" w:hAnsi="Times New Roman" w:cs="Times New Roman"/>
                <w:color w:val="000000"/>
                <w:sz w:val="22"/>
                <w:szCs w:val="22"/>
              </w:rPr>
              <w:t>-</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95A81" w14:textId="523FA74E" w:rsidR="00463679" w:rsidRPr="00BF6480" w:rsidRDefault="00463679" w:rsidP="00BF6480">
            <w:pPr>
              <w:pStyle w:val="Standard"/>
              <w:keepNext/>
              <w:keepLines/>
              <w:spacing w:before="80"/>
              <w:jc w:val="both"/>
              <w:rPr>
                <w:rFonts w:ascii="Times New Roman" w:hAnsi="Times New Roman" w:cs="Times New Roman"/>
                <w:sz w:val="22"/>
                <w:szCs w:val="22"/>
              </w:rPr>
            </w:pPr>
            <w:r w:rsidRPr="00BF6480">
              <w:rPr>
                <w:rFonts w:ascii="Times New Roman" w:hAnsi="Times New Roman" w:cs="Times New Roman"/>
                <w:color w:val="000000"/>
                <w:sz w:val="22"/>
                <w:szCs w:val="22"/>
              </w:rPr>
              <w:t>-</w:t>
            </w:r>
          </w:p>
        </w:tc>
      </w:tr>
      <w:tr w:rsidR="00463679" w:rsidRPr="00BF6480" w14:paraId="183CA80A"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3BE7BB28"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Risultato prima delle imposte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403BEC1" w14:textId="38E323FD"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b/>
                <w:color w:val="000000"/>
                <w:sz w:val="22"/>
                <w:szCs w:val="22"/>
              </w:rPr>
              <w:t>€</w:t>
            </w:r>
            <w:r w:rsidRPr="00BF6480">
              <w:rPr>
                <w:rFonts w:ascii="Times New Roman" w:eastAsia="Times New Roman" w:hAnsi="Times New Roman" w:cs="Times New Roman"/>
                <w:b/>
                <w:color w:val="000000"/>
                <w:sz w:val="22"/>
                <w:szCs w:val="22"/>
              </w:rPr>
              <w:t xml:space="preserve"> </w:t>
            </w:r>
            <w:r w:rsidR="00F51534" w:rsidRPr="00BF6480">
              <w:rPr>
                <w:rFonts w:ascii="Times New Roman" w:hAnsi="Times New Roman" w:cs="Times New Roman"/>
                <w:b/>
                <w:color w:val="000000"/>
                <w:sz w:val="22"/>
                <w:szCs w:val="22"/>
              </w:rPr>
              <w:t>178.548</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B9C80E" w14:textId="2333BB69"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eastAsia="Times New Roman" w:hAnsi="Times New Roman" w:cs="Times New Roman"/>
                <w:b/>
                <w:color w:val="000000"/>
                <w:sz w:val="22"/>
                <w:szCs w:val="22"/>
              </w:rPr>
              <w:t xml:space="preserve"> </w:t>
            </w:r>
            <w:r w:rsidRPr="00BF6480">
              <w:rPr>
                <w:rFonts w:ascii="Times New Roman" w:hAnsi="Times New Roman" w:cs="Times New Roman"/>
                <w:b/>
                <w:color w:val="000000"/>
                <w:sz w:val="22"/>
                <w:szCs w:val="22"/>
              </w:rPr>
              <w:t>210.566</w:t>
            </w:r>
          </w:p>
        </w:tc>
      </w:tr>
      <w:tr w:rsidR="00463679" w:rsidRPr="00BF6480" w14:paraId="60375EC2"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6A075123"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Imposte sul reddito dell'esercizio, correnti, differite e anticipate</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35C08CD3" w14:textId="7A913179"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146FCB" w:rsidRPr="00BF6480">
              <w:rPr>
                <w:rFonts w:ascii="Times New Roman" w:eastAsia="Times New Roman" w:hAnsi="Times New Roman" w:cs="Times New Roman"/>
                <w:sz w:val="22"/>
                <w:szCs w:val="22"/>
              </w:rPr>
              <w:t>68.871</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E73DB7" w14:textId="1A8E536E"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sz w:val="22"/>
                <w:szCs w:val="22"/>
              </w:rPr>
              <w:t>€</w:t>
            </w:r>
            <w:r w:rsidRPr="00BF6480">
              <w:rPr>
                <w:rFonts w:ascii="Times New Roman" w:eastAsia="Times New Roman" w:hAnsi="Times New Roman" w:cs="Times New Roman"/>
                <w:sz w:val="22"/>
                <w:szCs w:val="22"/>
              </w:rPr>
              <w:t xml:space="preserve"> </w:t>
            </w:r>
            <w:r w:rsidR="00146FCB" w:rsidRPr="00BF6480">
              <w:rPr>
                <w:rFonts w:ascii="Times New Roman" w:hAnsi="Times New Roman" w:cs="Times New Roman"/>
                <w:sz w:val="22"/>
                <w:szCs w:val="22"/>
              </w:rPr>
              <w:t>87.094</w:t>
            </w:r>
          </w:p>
        </w:tc>
      </w:tr>
      <w:tr w:rsidR="00463679" w:rsidRPr="00BF6480" w14:paraId="05C64219" w14:textId="77777777" w:rsidTr="00BF6480">
        <w:tc>
          <w:tcPr>
            <w:tcW w:w="5387" w:type="dxa"/>
            <w:tcBorders>
              <w:left w:val="single" w:sz="2" w:space="0" w:color="000000"/>
              <w:bottom w:val="single" w:sz="2" w:space="0" w:color="000000"/>
            </w:tcBorders>
            <w:shd w:val="clear" w:color="auto" w:fill="auto"/>
            <w:tcMar>
              <w:top w:w="55" w:type="dxa"/>
              <w:left w:w="55" w:type="dxa"/>
              <w:bottom w:w="55" w:type="dxa"/>
              <w:right w:w="55" w:type="dxa"/>
            </w:tcMar>
          </w:tcPr>
          <w:p w14:paraId="473B2B0B" w14:textId="77777777" w:rsidR="00463679" w:rsidRPr="00BF6480" w:rsidRDefault="00463679" w:rsidP="00BF6480">
            <w:pPr>
              <w:pStyle w:val="Table"/>
              <w:ind w:right="114"/>
              <w:jc w:val="both"/>
              <w:rPr>
                <w:rFonts w:ascii="Times New Roman" w:hAnsi="Times New Roman" w:cs="Times New Roman"/>
                <w:sz w:val="22"/>
                <w:szCs w:val="22"/>
              </w:rPr>
            </w:pPr>
            <w:r w:rsidRPr="00BF6480">
              <w:rPr>
                <w:rFonts w:ascii="Times New Roman" w:hAnsi="Times New Roman" w:cs="Times New Roman"/>
                <w:sz w:val="22"/>
                <w:szCs w:val="22"/>
              </w:rPr>
              <w:t>Utile/perdita dell'esercizio</w:t>
            </w: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tcPr>
          <w:p w14:paraId="43EF146C" w14:textId="371C3172" w:rsidR="00463679" w:rsidRPr="00BF6480" w:rsidRDefault="00463679" w:rsidP="00BF6480">
            <w:pPr>
              <w:pStyle w:val="Standard"/>
              <w:widowControl w:val="0"/>
              <w:spacing w:before="80"/>
              <w:ind w:right="114"/>
              <w:jc w:val="both"/>
              <w:rPr>
                <w:rFonts w:ascii="Times New Roman" w:hAnsi="Times New Roman" w:cs="Times New Roman"/>
                <w:sz w:val="22"/>
                <w:szCs w:val="22"/>
              </w:rPr>
            </w:pPr>
            <w:r w:rsidRPr="00BF6480">
              <w:rPr>
                <w:rFonts w:ascii="Times New Roman" w:hAnsi="Times New Roman" w:cs="Times New Roman"/>
                <w:b/>
                <w:bCs/>
                <w:sz w:val="22"/>
                <w:szCs w:val="22"/>
              </w:rPr>
              <w:t>€</w:t>
            </w:r>
            <w:r w:rsidRPr="00BF6480">
              <w:rPr>
                <w:rFonts w:ascii="Times New Roman" w:eastAsia="Times New Roman" w:hAnsi="Times New Roman" w:cs="Times New Roman"/>
                <w:b/>
                <w:bCs/>
                <w:sz w:val="22"/>
                <w:szCs w:val="22"/>
              </w:rPr>
              <w:t xml:space="preserve"> </w:t>
            </w:r>
            <w:r w:rsidR="00F51534" w:rsidRPr="00BF6480">
              <w:rPr>
                <w:rFonts w:ascii="Times New Roman" w:hAnsi="Times New Roman" w:cs="Times New Roman"/>
                <w:b/>
                <w:bCs/>
                <w:sz w:val="22"/>
                <w:szCs w:val="22"/>
              </w:rPr>
              <w:t>109.677</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EF3B64" w14:textId="4D1E3768" w:rsidR="00463679" w:rsidRPr="00BF6480" w:rsidRDefault="00463679" w:rsidP="00BF6480">
            <w:pPr>
              <w:pStyle w:val="Standard"/>
              <w:keepNext/>
              <w:keepLines/>
              <w:spacing w:before="80"/>
              <w:ind w:right="114"/>
              <w:jc w:val="both"/>
              <w:rPr>
                <w:rFonts w:ascii="Times New Roman" w:hAnsi="Times New Roman" w:cs="Times New Roman"/>
                <w:sz w:val="22"/>
                <w:szCs w:val="22"/>
              </w:rPr>
            </w:pPr>
            <w:r w:rsidRPr="00BF6480">
              <w:rPr>
                <w:rFonts w:ascii="Times New Roman" w:hAnsi="Times New Roman" w:cs="Times New Roman"/>
                <w:b/>
                <w:bCs/>
                <w:sz w:val="22"/>
                <w:szCs w:val="22"/>
              </w:rPr>
              <w:t>€</w:t>
            </w:r>
            <w:r w:rsidRPr="00BF6480">
              <w:rPr>
                <w:rFonts w:ascii="Times New Roman" w:eastAsia="Times New Roman" w:hAnsi="Times New Roman" w:cs="Times New Roman"/>
                <w:b/>
                <w:bCs/>
                <w:sz w:val="22"/>
                <w:szCs w:val="22"/>
              </w:rPr>
              <w:t xml:space="preserve"> </w:t>
            </w:r>
            <w:r w:rsidRPr="00BF6480">
              <w:rPr>
                <w:rFonts w:ascii="Times New Roman" w:hAnsi="Times New Roman" w:cs="Times New Roman"/>
                <w:b/>
                <w:bCs/>
                <w:sz w:val="22"/>
                <w:szCs w:val="22"/>
              </w:rPr>
              <w:t>123.473</w:t>
            </w:r>
          </w:p>
        </w:tc>
      </w:tr>
    </w:tbl>
    <w:p w14:paraId="79467122" w14:textId="57840F7F" w:rsidR="002550CF" w:rsidRPr="00BF6480" w:rsidRDefault="002550CF" w:rsidP="00BF6480">
      <w:pPr>
        <w:spacing w:after="160" w:line="360" w:lineRule="auto"/>
        <w:ind w:left="0"/>
        <w:rPr>
          <w:rFonts w:ascii="Times New Roman" w:hAnsi="Times New Roman" w:cs="Times New Roman"/>
        </w:rPr>
      </w:pPr>
    </w:p>
    <w:p w14:paraId="388B7332" w14:textId="77777777" w:rsidR="00F12B1A" w:rsidRDefault="00372D2C"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 xml:space="preserve">Si precisa che nell’esercizio 2020 la società ha proceduto alla correzione di </w:t>
      </w:r>
      <w:r w:rsidR="00F57FFE" w:rsidRPr="00BF6480">
        <w:rPr>
          <w:rFonts w:ascii="Times New Roman" w:eastAsia="Times New Roman" w:hAnsi="Times New Roman" w:cs="Times New Roman"/>
          <w:color w:val="auto"/>
          <w:kern w:val="3"/>
          <w:lang w:eastAsia="zh-CN" w:bidi="hi-IN"/>
        </w:rPr>
        <w:t xml:space="preserve">due </w:t>
      </w:r>
      <w:r w:rsidR="002E2686" w:rsidRPr="00BF6480">
        <w:rPr>
          <w:rFonts w:ascii="Times New Roman" w:eastAsia="Times New Roman" w:hAnsi="Times New Roman" w:cs="Times New Roman"/>
          <w:color w:val="auto"/>
          <w:kern w:val="3"/>
          <w:lang w:eastAsia="zh-CN" w:bidi="hi-IN"/>
        </w:rPr>
        <w:t xml:space="preserve">errori contabili di segno opposto </w:t>
      </w:r>
      <w:r w:rsidRPr="00BF6480">
        <w:rPr>
          <w:rFonts w:ascii="Times New Roman" w:eastAsia="Times New Roman" w:hAnsi="Times New Roman" w:cs="Times New Roman"/>
          <w:color w:val="auto"/>
          <w:kern w:val="3"/>
          <w:lang w:eastAsia="zh-CN" w:bidi="hi-IN"/>
        </w:rPr>
        <w:t xml:space="preserve">commessi in esercizi </w:t>
      </w:r>
      <w:r w:rsidR="002E2686" w:rsidRPr="00BF6480">
        <w:rPr>
          <w:rFonts w:ascii="Times New Roman" w:eastAsia="Times New Roman" w:hAnsi="Times New Roman" w:cs="Times New Roman"/>
          <w:color w:val="auto"/>
          <w:kern w:val="3"/>
          <w:lang w:eastAsia="zh-CN" w:bidi="hi-IN"/>
        </w:rPr>
        <w:t>precedenti</w:t>
      </w:r>
      <w:r w:rsidR="00BF6480">
        <w:rPr>
          <w:rFonts w:ascii="Times New Roman" w:eastAsia="Times New Roman" w:hAnsi="Times New Roman" w:cs="Times New Roman"/>
          <w:color w:val="auto"/>
          <w:kern w:val="3"/>
          <w:lang w:eastAsia="zh-CN" w:bidi="hi-IN"/>
        </w:rPr>
        <w:t>.</w:t>
      </w:r>
      <w:r w:rsidR="002E2686" w:rsidRPr="00BF6480">
        <w:rPr>
          <w:rFonts w:ascii="Times New Roman" w:eastAsia="Times New Roman" w:hAnsi="Times New Roman" w:cs="Times New Roman"/>
          <w:color w:val="auto"/>
          <w:kern w:val="3"/>
          <w:lang w:eastAsia="zh-CN" w:bidi="hi-IN"/>
        </w:rPr>
        <w:t xml:space="preserve"> </w:t>
      </w:r>
      <w:r w:rsidRPr="00BF6480">
        <w:rPr>
          <w:rFonts w:ascii="Times New Roman" w:eastAsia="Times New Roman" w:hAnsi="Times New Roman" w:cs="Times New Roman"/>
          <w:color w:val="auto"/>
          <w:kern w:val="3"/>
          <w:lang w:eastAsia="zh-CN" w:bidi="hi-IN"/>
        </w:rPr>
        <w:t xml:space="preserve">In applicazione del principio contabile OIC 29 </w:t>
      </w:r>
      <w:r w:rsidR="00F57FFE" w:rsidRPr="00BF6480">
        <w:rPr>
          <w:rFonts w:ascii="Times New Roman" w:eastAsia="Times New Roman" w:hAnsi="Times New Roman" w:cs="Times New Roman"/>
          <w:color w:val="auto"/>
          <w:kern w:val="3"/>
          <w:lang w:eastAsia="zh-CN" w:bidi="hi-IN"/>
        </w:rPr>
        <w:t>tali errori sono considerati rilevanti</w:t>
      </w:r>
      <w:r w:rsidR="002E2686" w:rsidRPr="00BF6480">
        <w:rPr>
          <w:rFonts w:ascii="Times New Roman" w:eastAsia="Times New Roman" w:hAnsi="Times New Roman" w:cs="Times New Roman"/>
          <w:color w:val="auto"/>
          <w:kern w:val="3"/>
          <w:lang w:eastAsia="zh-CN" w:bidi="hi-IN"/>
        </w:rPr>
        <w:t xml:space="preserve"> </w:t>
      </w:r>
      <w:r w:rsidR="00F57FFE" w:rsidRPr="00BF6480">
        <w:rPr>
          <w:rFonts w:ascii="Times New Roman" w:eastAsia="Times New Roman" w:hAnsi="Times New Roman" w:cs="Times New Roman"/>
          <w:color w:val="auto"/>
          <w:kern w:val="3"/>
          <w:lang w:eastAsia="zh-CN" w:bidi="hi-IN"/>
        </w:rPr>
        <w:t xml:space="preserve">e </w:t>
      </w:r>
      <w:r w:rsidRPr="00BF6480">
        <w:rPr>
          <w:rFonts w:ascii="Times New Roman" w:eastAsia="Times New Roman" w:hAnsi="Times New Roman" w:cs="Times New Roman"/>
          <w:color w:val="auto"/>
          <w:kern w:val="3"/>
          <w:lang w:eastAsia="zh-CN" w:bidi="hi-IN"/>
        </w:rPr>
        <w:t xml:space="preserve">la </w:t>
      </w:r>
      <w:r w:rsidR="00B36138" w:rsidRPr="00BF6480">
        <w:rPr>
          <w:rFonts w:ascii="Times New Roman" w:eastAsia="Times New Roman" w:hAnsi="Times New Roman" w:cs="Times New Roman"/>
          <w:color w:val="auto"/>
          <w:kern w:val="3"/>
          <w:lang w:eastAsia="zh-CN" w:bidi="hi-IN"/>
        </w:rPr>
        <w:t>loro correzione</w:t>
      </w:r>
      <w:r w:rsidRPr="00BF6480">
        <w:rPr>
          <w:rFonts w:ascii="Times New Roman" w:eastAsia="Times New Roman" w:hAnsi="Times New Roman" w:cs="Times New Roman"/>
          <w:color w:val="auto"/>
          <w:kern w:val="3"/>
          <w:lang w:eastAsia="zh-CN" w:bidi="hi-IN"/>
        </w:rPr>
        <w:t xml:space="preserve"> </w:t>
      </w:r>
      <w:r w:rsidR="00BF6480">
        <w:rPr>
          <w:rFonts w:ascii="Times New Roman" w:eastAsia="Times New Roman" w:hAnsi="Times New Roman" w:cs="Times New Roman"/>
          <w:color w:val="auto"/>
          <w:kern w:val="3"/>
          <w:lang w:eastAsia="zh-CN" w:bidi="hi-IN"/>
        </w:rPr>
        <w:t>è</w:t>
      </w:r>
      <w:r w:rsidRPr="00BF6480">
        <w:rPr>
          <w:rFonts w:ascii="Times New Roman" w:eastAsia="Times New Roman" w:hAnsi="Times New Roman" w:cs="Times New Roman"/>
          <w:color w:val="auto"/>
          <w:kern w:val="3"/>
          <w:lang w:eastAsia="zh-CN" w:bidi="hi-IN"/>
        </w:rPr>
        <w:t xml:space="preserve"> stata contabilizzata </w:t>
      </w:r>
      <w:r w:rsidR="00967AED" w:rsidRPr="00BF6480">
        <w:rPr>
          <w:rFonts w:ascii="Times New Roman" w:eastAsia="Times New Roman" w:hAnsi="Times New Roman" w:cs="Times New Roman"/>
          <w:color w:val="auto"/>
          <w:kern w:val="3"/>
          <w:lang w:eastAsia="zh-CN" w:bidi="hi-IN"/>
        </w:rPr>
        <w:t xml:space="preserve">nella </w:t>
      </w:r>
      <w:r w:rsidR="006D5ABF" w:rsidRPr="00BF6480">
        <w:rPr>
          <w:rFonts w:ascii="Times New Roman" w:eastAsia="Times New Roman" w:hAnsi="Times New Roman" w:cs="Times New Roman"/>
          <w:color w:val="auto"/>
          <w:kern w:val="3"/>
          <w:lang w:eastAsia="zh-CN" w:bidi="hi-IN"/>
        </w:rPr>
        <w:t>ride</w:t>
      </w:r>
      <w:r w:rsidR="00BF6480">
        <w:rPr>
          <w:rFonts w:ascii="Times New Roman" w:eastAsia="Times New Roman" w:hAnsi="Times New Roman" w:cs="Times New Roman"/>
          <w:color w:val="auto"/>
          <w:kern w:val="3"/>
          <w:lang w:eastAsia="zh-CN" w:bidi="hi-IN"/>
        </w:rPr>
        <w:t>te</w:t>
      </w:r>
      <w:r w:rsidR="006D5ABF" w:rsidRPr="00BF6480">
        <w:rPr>
          <w:rFonts w:ascii="Times New Roman" w:eastAsia="Times New Roman" w:hAnsi="Times New Roman" w:cs="Times New Roman"/>
          <w:color w:val="auto"/>
          <w:kern w:val="3"/>
          <w:lang w:eastAsia="zh-CN" w:bidi="hi-IN"/>
        </w:rPr>
        <w:t>rminazione</w:t>
      </w:r>
      <w:r w:rsidR="00967AED" w:rsidRPr="00BF6480">
        <w:rPr>
          <w:rFonts w:ascii="Times New Roman" w:eastAsia="Times New Roman" w:hAnsi="Times New Roman" w:cs="Times New Roman"/>
          <w:color w:val="auto"/>
          <w:kern w:val="3"/>
          <w:lang w:eastAsia="zh-CN" w:bidi="hi-IN"/>
        </w:rPr>
        <w:t xml:space="preserve"> del saldo di apertura di </w:t>
      </w:r>
      <w:r w:rsidR="006D5ABF" w:rsidRPr="00BF6480">
        <w:rPr>
          <w:rFonts w:ascii="Times New Roman" w:eastAsia="Times New Roman" w:hAnsi="Times New Roman" w:cs="Times New Roman"/>
          <w:color w:val="auto"/>
          <w:kern w:val="3"/>
          <w:lang w:eastAsia="zh-CN" w:bidi="hi-IN"/>
        </w:rPr>
        <w:t>attività</w:t>
      </w:r>
      <w:r w:rsidR="00967AED" w:rsidRPr="00BF6480">
        <w:rPr>
          <w:rFonts w:ascii="Times New Roman" w:eastAsia="Times New Roman" w:hAnsi="Times New Roman" w:cs="Times New Roman"/>
          <w:color w:val="auto"/>
          <w:kern w:val="3"/>
          <w:lang w:eastAsia="zh-CN" w:bidi="hi-IN"/>
        </w:rPr>
        <w:t xml:space="preserve">, </w:t>
      </w:r>
      <w:r w:rsidR="006D5ABF" w:rsidRPr="00BF6480">
        <w:rPr>
          <w:rFonts w:ascii="Times New Roman" w:eastAsia="Times New Roman" w:hAnsi="Times New Roman" w:cs="Times New Roman"/>
          <w:color w:val="auto"/>
          <w:kern w:val="3"/>
          <w:lang w:eastAsia="zh-CN" w:bidi="hi-IN"/>
        </w:rPr>
        <w:t>passività</w:t>
      </w:r>
      <w:r w:rsidR="00967AED" w:rsidRPr="00BF6480">
        <w:rPr>
          <w:rFonts w:ascii="Times New Roman" w:eastAsia="Times New Roman" w:hAnsi="Times New Roman" w:cs="Times New Roman"/>
          <w:color w:val="auto"/>
          <w:kern w:val="3"/>
          <w:lang w:eastAsia="zh-CN" w:bidi="hi-IN"/>
        </w:rPr>
        <w:t xml:space="preserve"> e patrimonio netto. </w:t>
      </w:r>
    </w:p>
    <w:p w14:paraId="604159D0" w14:textId="58CF1F74" w:rsidR="001707D3" w:rsidRPr="00BF6480" w:rsidRDefault="00967AED"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 xml:space="preserve">Il collegio ha chiesto </w:t>
      </w:r>
      <w:r w:rsidR="008C2EF0" w:rsidRPr="00BF6480">
        <w:rPr>
          <w:rFonts w:ascii="Times New Roman" w:eastAsia="Times New Roman" w:hAnsi="Times New Roman" w:cs="Times New Roman"/>
          <w:color w:val="auto"/>
          <w:kern w:val="3"/>
          <w:lang w:eastAsia="zh-CN" w:bidi="hi-IN"/>
        </w:rPr>
        <w:t xml:space="preserve">e ricevuto </w:t>
      </w:r>
      <w:r w:rsidRPr="00BF6480">
        <w:rPr>
          <w:rFonts w:ascii="Times New Roman" w:eastAsia="Times New Roman" w:hAnsi="Times New Roman" w:cs="Times New Roman"/>
          <w:color w:val="auto"/>
          <w:kern w:val="3"/>
          <w:lang w:eastAsia="zh-CN" w:bidi="hi-IN"/>
        </w:rPr>
        <w:t>una relazione con le motivazioni che hanno portato</w:t>
      </w:r>
      <w:r w:rsidR="00037198" w:rsidRPr="00BF6480">
        <w:rPr>
          <w:rFonts w:ascii="Times New Roman" w:eastAsia="Times New Roman" w:hAnsi="Times New Roman" w:cs="Times New Roman"/>
          <w:color w:val="auto"/>
          <w:kern w:val="3"/>
          <w:lang w:eastAsia="zh-CN" w:bidi="hi-IN"/>
        </w:rPr>
        <w:t xml:space="preserve"> a modificare le poste del bilancio </w:t>
      </w:r>
      <w:r w:rsidR="00037198" w:rsidRPr="00A83937">
        <w:rPr>
          <w:rFonts w:ascii="Times New Roman" w:eastAsia="Times New Roman" w:hAnsi="Times New Roman" w:cs="Times New Roman"/>
          <w:color w:val="auto"/>
          <w:kern w:val="3"/>
          <w:lang w:eastAsia="zh-CN" w:bidi="hi-IN"/>
        </w:rPr>
        <w:t>rilevando</w:t>
      </w:r>
      <w:r w:rsidR="00BF6480" w:rsidRPr="00A83937">
        <w:rPr>
          <w:rFonts w:ascii="Times New Roman" w:eastAsia="Times New Roman" w:hAnsi="Times New Roman" w:cs="Times New Roman"/>
          <w:color w:val="auto"/>
          <w:kern w:val="3"/>
          <w:lang w:eastAsia="zh-CN" w:bidi="hi-IN"/>
        </w:rPr>
        <w:t xml:space="preserve"> che</w:t>
      </w:r>
      <w:r w:rsidR="00037198" w:rsidRPr="00A83937">
        <w:rPr>
          <w:rFonts w:ascii="Times New Roman" w:eastAsia="Times New Roman" w:hAnsi="Times New Roman" w:cs="Times New Roman"/>
          <w:color w:val="auto"/>
          <w:kern w:val="3"/>
          <w:lang w:eastAsia="zh-CN" w:bidi="hi-IN"/>
        </w:rPr>
        <w:t xml:space="preserve"> i due errori</w:t>
      </w:r>
      <w:r w:rsidR="002E2686" w:rsidRPr="00A83937">
        <w:rPr>
          <w:rFonts w:ascii="Times New Roman" w:eastAsia="Times New Roman" w:hAnsi="Times New Roman" w:cs="Times New Roman"/>
          <w:color w:val="auto"/>
          <w:kern w:val="3"/>
          <w:lang w:eastAsia="zh-CN" w:bidi="hi-IN"/>
        </w:rPr>
        <w:t xml:space="preserve"> </w:t>
      </w:r>
      <w:r w:rsidRPr="00A83937">
        <w:rPr>
          <w:rFonts w:ascii="Times New Roman" w:eastAsia="Times New Roman" w:hAnsi="Times New Roman" w:cs="Times New Roman"/>
          <w:color w:val="auto"/>
          <w:kern w:val="3"/>
          <w:lang w:eastAsia="zh-CN" w:bidi="hi-IN"/>
        </w:rPr>
        <w:t>hanno comportato</w:t>
      </w:r>
      <w:r w:rsidR="00B36138" w:rsidRPr="00BF6480">
        <w:rPr>
          <w:rFonts w:ascii="Times New Roman" w:eastAsia="Times New Roman" w:hAnsi="Times New Roman" w:cs="Times New Roman"/>
          <w:color w:val="auto"/>
          <w:kern w:val="3"/>
          <w:lang w:eastAsia="zh-CN" w:bidi="hi-IN"/>
        </w:rPr>
        <w:t xml:space="preserve"> nel totale complessivo </w:t>
      </w:r>
      <w:r w:rsidRPr="00BF6480">
        <w:rPr>
          <w:rFonts w:ascii="Times New Roman" w:eastAsia="Times New Roman" w:hAnsi="Times New Roman" w:cs="Times New Roman"/>
          <w:color w:val="auto"/>
          <w:kern w:val="3"/>
          <w:lang w:eastAsia="zh-CN" w:bidi="hi-IN"/>
        </w:rPr>
        <w:t xml:space="preserve">la diminuzione del patrimonio netto della </w:t>
      </w:r>
      <w:r w:rsidR="006D5ABF" w:rsidRPr="00BF6480">
        <w:rPr>
          <w:rFonts w:ascii="Times New Roman" w:eastAsia="Times New Roman" w:hAnsi="Times New Roman" w:cs="Times New Roman"/>
          <w:color w:val="auto"/>
          <w:kern w:val="3"/>
          <w:lang w:eastAsia="zh-CN" w:bidi="hi-IN"/>
        </w:rPr>
        <w:t>società</w:t>
      </w:r>
      <w:r w:rsidR="002E2686" w:rsidRPr="00BF6480">
        <w:rPr>
          <w:rFonts w:ascii="Times New Roman" w:eastAsia="Times New Roman" w:hAnsi="Times New Roman" w:cs="Times New Roman"/>
          <w:color w:val="auto"/>
          <w:kern w:val="3"/>
          <w:lang w:eastAsia="zh-CN" w:bidi="hi-IN"/>
        </w:rPr>
        <w:t xml:space="preserve">. L’impatto di tali errori </w:t>
      </w:r>
      <w:r w:rsidR="00BF6480">
        <w:rPr>
          <w:rFonts w:ascii="Times New Roman" w:eastAsia="Times New Roman" w:hAnsi="Times New Roman" w:cs="Times New Roman"/>
          <w:color w:val="auto"/>
          <w:kern w:val="3"/>
          <w:lang w:eastAsia="zh-CN" w:bidi="hi-IN"/>
        </w:rPr>
        <w:t>è</w:t>
      </w:r>
      <w:r w:rsidR="002E2686" w:rsidRPr="00BF6480">
        <w:rPr>
          <w:rFonts w:ascii="Times New Roman" w:eastAsia="Times New Roman" w:hAnsi="Times New Roman" w:cs="Times New Roman"/>
          <w:color w:val="auto"/>
          <w:kern w:val="3"/>
          <w:lang w:eastAsia="zh-CN" w:bidi="hi-IN"/>
        </w:rPr>
        <w:t xml:space="preserve"> correttamente illustrato nella nota integrativa.</w:t>
      </w:r>
    </w:p>
    <w:p w14:paraId="443647E4" w14:textId="3023AB45" w:rsidR="002E2686" w:rsidRPr="00BF6480" w:rsidRDefault="002E2686" w:rsidP="00BF6480">
      <w:pPr>
        <w:spacing w:after="160" w:line="360" w:lineRule="auto"/>
        <w:ind w:left="0"/>
        <w:rPr>
          <w:rFonts w:ascii="Times New Roman" w:eastAsia="Times New Roman" w:hAnsi="Times New Roman" w:cs="Times New Roman"/>
          <w:color w:val="auto"/>
          <w:kern w:val="3"/>
          <w:lang w:eastAsia="zh-CN" w:bidi="hi-IN"/>
        </w:rPr>
      </w:pPr>
      <w:r w:rsidRPr="00BF6480">
        <w:rPr>
          <w:rFonts w:ascii="Times New Roman" w:eastAsia="Times New Roman" w:hAnsi="Times New Roman" w:cs="Times New Roman"/>
          <w:color w:val="auto"/>
          <w:kern w:val="3"/>
          <w:lang w:eastAsia="zh-CN" w:bidi="hi-IN"/>
        </w:rPr>
        <w:t xml:space="preserve">In </w:t>
      </w:r>
      <w:r w:rsidR="000F7F02" w:rsidRPr="00BF6480">
        <w:rPr>
          <w:rFonts w:ascii="Times New Roman" w:eastAsia="Times New Roman" w:hAnsi="Times New Roman" w:cs="Times New Roman"/>
          <w:color w:val="auto"/>
          <w:kern w:val="3"/>
          <w:lang w:eastAsia="zh-CN" w:bidi="hi-IN"/>
        </w:rPr>
        <w:t xml:space="preserve">relazione a </w:t>
      </w:r>
      <w:r w:rsidR="006D5ABF" w:rsidRPr="00BF6480">
        <w:rPr>
          <w:rFonts w:ascii="Times New Roman" w:eastAsia="Times New Roman" w:hAnsi="Times New Roman" w:cs="Times New Roman"/>
          <w:color w:val="auto"/>
          <w:kern w:val="3"/>
          <w:lang w:eastAsia="zh-CN" w:bidi="hi-IN"/>
        </w:rPr>
        <w:t>ci</w:t>
      </w:r>
      <w:r w:rsidR="00BF6480">
        <w:rPr>
          <w:rFonts w:ascii="Times New Roman" w:eastAsia="Times New Roman" w:hAnsi="Times New Roman" w:cs="Times New Roman"/>
          <w:color w:val="auto"/>
          <w:kern w:val="3"/>
          <w:lang w:eastAsia="zh-CN" w:bidi="hi-IN"/>
        </w:rPr>
        <w:t>ò</w:t>
      </w:r>
      <w:r w:rsidRPr="00BF6480">
        <w:rPr>
          <w:rFonts w:ascii="Times New Roman" w:eastAsia="Times New Roman" w:hAnsi="Times New Roman" w:cs="Times New Roman"/>
          <w:color w:val="auto"/>
          <w:kern w:val="3"/>
          <w:lang w:eastAsia="zh-CN" w:bidi="hi-IN"/>
        </w:rPr>
        <w:t xml:space="preserve"> la </w:t>
      </w:r>
      <w:r w:rsidR="006D5ABF" w:rsidRPr="00BF6480">
        <w:rPr>
          <w:rFonts w:ascii="Times New Roman" w:eastAsia="Times New Roman" w:hAnsi="Times New Roman" w:cs="Times New Roman"/>
          <w:color w:val="auto"/>
          <w:kern w:val="3"/>
          <w:lang w:eastAsia="zh-CN" w:bidi="hi-IN"/>
        </w:rPr>
        <w:t>società</w:t>
      </w:r>
      <w:r w:rsidRPr="00BF6480">
        <w:rPr>
          <w:rFonts w:ascii="Times New Roman" w:eastAsia="Times New Roman" w:hAnsi="Times New Roman" w:cs="Times New Roman"/>
          <w:color w:val="auto"/>
          <w:kern w:val="3"/>
          <w:lang w:eastAsia="zh-CN" w:bidi="hi-IN"/>
        </w:rPr>
        <w:t xml:space="preserve"> </w:t>
      </w:r>
      <w:r w:rsidR="006D5ABF" w:rsidRPr="00BF6480">
        <w:rPr>
          <w:rFonts w:ascii="Times New Roman" w:eastAsia="Times New Roman" w:hAnsi="Times New Roman" w:cs="Times New Roman"/>
          <w:color w:val="auto"/>
          <w:kern w:val="3"/>
          <w:lang w:eastAsia="zh-CN" w:bidi="hi-IN"/>
        </w:rPr>
        <w:t>dovrà</w:t>
      </w:r>
      <w:r w:rsidRPr="00BF6480">
        <w:rPr>
          <w:rFonts w:ascii="Times New Roman" w:eastAsia="Times New Roman" w:hAnsi="Times New Roman" w:cs="Times New Roman"/>
          <w:color w:val="auto"/>
          <w:kern w:val="3"/>
          <w:lang w:eastAsia="zh-CN" w:bidi="hi-IN"/>
        </w:rPr>
        <w:t xml:space="preserve"> per gli anni 2016/2019 presentare le dichiarazioni dei redditi integrative a favore.</w:t>
      </w:r>
    </w:p>
    <w:p w14:paraId="37DEFAAF" w14:textId="529BF966" w:rsidR="002D6841" w:rsidRPr="00BF6480" w:rsidRDefault="002D6841" w:rsidP="00BF6480">
      <w:pPr>
        <w:spacing w:after="160" w:line="360" w:lineRule="auto"/>
        <w:ind w:left="0" w:firstLine="0"/>
        <w:rPr>
          <w:rFonts w:ascii="Times New Roman" w:hAnsi="Times New Roman" w:cs="Times New Roman"/>
        </w:rPr>
      </w:pPr>
      <w:r w:rsidRPr="00BF6480">
        <w:rPr>
          <w:rFonts w:ascii="Times New Roman" w:hAnsi="Times New Roman" w:cs="Times New Roman"/>
          <w:b/>
          <w:bCs/>
          <w:i/>
          <w:iCs/>
        </w:rPr>
        <w:t>Elementi alla base del giudizio</w:t>
      </w:r>
    </w:p>
    <w:p w14:paraId="49CFF4C4" w14:textId="77777777" w:rsidR="00F12B1A"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 xml:space="preserve">Abbiamo svolto la revisione contabile in conformità ai principi di revisione internazionali ISA Italia. Le nostre responsabilità ai sensi di tali principi sono ulteriormente descritte nella sezione </w:t>
      </w:r>
      <w:r w:rsidR="00BF6480">
        <w:rPr>
          <w:rFonts w:ascii="Times New Roman" w:hAnsi="Times New Roman" w:cs="Times New Roman"/>
        </w:rPr>
        <w:t>“</w:t>
      </w:r>
      <w:r w:rsidRPr="00BF6480">
        <w:rPr>
          <w:rFonts w:ascii="Times New Roman" w:hAnsi="Times New Roman" w:cs="Times New Roman"/>
          <w:i/>
          <w:iCs/>
        </w:rPr>
        <w:t>Responsabilità del revisore per la revisione contabile del bilancio d’esercizio</w:t>
      </w:r>
      <w:r w:rsidR="00BF6480">
        <w:rPr>
          <w:rFonts w:ascii="Times New Roman" w:hAnsi="Times New Roman" w:cs="Times New Roman"/>
          <w:i/>
          <w:iCs/>
        </w:rPr>
        <w:t>”</w:t>
      </w:r>
      <w:r w:rsidRPr="00BF6480">
        <w:rPr>
          <w:rFonts w:ascii="Times New Roman" w:hAnsi="Times New Roman" w:cs="Times New Roman"/>
        </w:rPr>
        <w:t xml:space="preserve"> della presente relazione. </w:t>
      </w:r>
    </w:p>
    <w:p w14:paraId="0043CC3E" w14:textId="3581A627"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Siamo indipendenti rispetto alla società in conformità alle norme e ai principi in materia di etica e di indipendenza applicabili nell’ordinamento italiano alla revisione contabile del bilancio.</w:t>
      </w:r>
    </w:p>
    <w:p w14:paraId="43FF10A2" w14:textId="31F10F93"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Riteniamo di aver acquisito elementi probativi sufficienti ed appropriati su cui basare il nostro giudizio</w:t>
      </w:r>
      <w:r w:rsidR="00BF6480">
        <w:rPr>
          <w:rFonts w:ascii="Times New Roman" w:hAnsi="Times New Roman" w:cs="Times New Roman"/>
        </w:rPr>
        <w:t>.</w:t>
      </w:r>
    </w:p>
    <w:p w14:paraId="2B2DF3D7" w14:textId="4B6B2DA4"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b/>
          <w:bCs/>
          <w:i/>
          <w:iCs/>
        </w:rPr>
        <w:t>Responsabilità degli Amministratori e del collegio sindacale per il bilancio d’esercizio</w:t>
      </w:r>
    </w:p>
    <w:p w14:paraId="1CF050EE" w14:textId="77777777"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A5D7B6C" w14:textId="77777777"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lastRenderedPageBreak/>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7F54CA94" w14:textId="07EF3C58" w:rsidR="002D6841" w:rsidRPr="00BF6480" w:rsidRDefault="002D6841" w:rsidP="00BF6480">
      <w:pPr>
        <w:spacing w:after="0" w:line="360" w:lineRule="auto"/>
        <w:ind w:left="0"/>
        <w:rPr>
          <w:rFonts w:ascii="Times New Roman" w:hAnsi="Times New Roman" w:cs="Times New Roman"/>
        </w:rPr>
      </w:pPr>
      <w:r w:rsidRPr="00BF6480">
        <w:rPr>
          <w:rFonts w:ascii="Times New Roman" w:hAnsi="Times New Roman" w:cs="Times New Roman"/>
        </w:rPr>
        <w:t>Il collegio sindacale ha la responsabilità della vigilanza, nei termini previsti dalla legge, sul processo di predisposizione dell’informativa finanziaria della società.</w:t>
      </w:r>
    </w:p>
    <w:p w14:paraId="72EC82A1" w14:textId="77777777" w:rsidR="002D6841" w:rsidRPr="00BF6480" w:rsidRDefault="002D6841" w:rsidP="00BF6480">
      <w:pPr>
        <w:spacing w:after="0" w:line="360" w:lineRule="auto"/>
        <w:ind w:left="0" w:firstLine="0"/>
        <w:rPr>
          <w:rFonts w:ascii="Times New Roman" w:hAnsi="Times New Roman" w:cs="Times New Roman"/>
          <w:b/>
          <w:bCs/>
          <w:i/>
          <w:iCs/>
        </w:rPr>
      </w:pPr>
    </w:p>
    <w:p w14:paraId="765C45DC" w14:textId="77777777" w:rsidR="002D6841" w:rsidRPr="00BF6480" w:rsidRDefault="002D6841" w:rsidP="00BF6480">
      <w:pPr>
        <w:spacing w:after="0" w:line="360" w:lineRule="auto"/>
        <w:ind w:left="0"/>
        <w:rPr>
          <w:rFonts w:ascii="Times New Roman" w:hAnsi="Times New Roman" w:cs="Times New Roman"/>
        </w:rPr>
      </w:pPr>
      <w:r w:rsidRPr="00BF6480">
        <w:rPr>
          <w:rFonts w:ascii="Times New Roman" w:hAnsi="Times New Roman" w:cs="Times New Roman"/>
          <w:b/>
          <w:bCs/>
          <w:i/>
          <w:iCs/>
        </w:rPr>
        <w:t>Responsabilità del revisore per la revisione contabile del bilancio d’esercizio</w:t>
      </w:r>
    </w:p>
    <w:p w14:paraId="4CF0EE00" w14:textId="6873846E"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51E75130" w14:textId="32AC6048"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Nell’ambito della revisione contabile svolta in conformità ai principi di revisione internazionali ISA Italia, abbiamo esercitato il giudizio professionale ed abbiamo</w:t>
      </w:r>
      <w:r w:rsidR="00710D97" w:rsidRPr="00BF6480">
        <w:rPr>
          <w:rFonts w:ascii="Times New Roman" w:hAnsi="Times New Roman" w:cs="Times New Roman"/>
        </w:rPr>
        <w:t xml:space="preserve"> </w:t>
      </w:r>
      <w:r w:rsidRPr="00BF6480">
        <w:rPr>
          <w:rFonts w:ascii="Times New Roman" w:hAnsi="Times New Roman" w:cs="Times New Roman"/>
        </w:rPr>
        <w:t>mantenuto lo scetticismo professionale per tutta la durata della revisione contabile. Inoltre:</w:t>
      </w:r>
    </w:p>
    <w:p w14:paraId="32227A73" w14:textId="1D0DEF08" w:rsidR="002D6841" w:rsidRPr="00BF6480" w:rsidRDefault="002D6841"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abbiamo identificato e valutato i rischi di errori significativi nel bilancio d’esercizio,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FC069B6" w14:textId="3A97D16F" w:rsidR="002D6841" w:rsidRPr="00BF6480" w:rsidRDefault="002D6841"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A46673" w14:textId="6D4A6CC2" w:rsidR="002D6841" w:rsidRPr="00BF6480" w:rsidRDefault="002D6841"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abbiamo valutato l’appropriatezza dei principi contabili utilizzati nonché la ragionevolezza delle stime contabili effettuate dagli Amministratori, inclusa la relativa informativa;</w:t>
      </w:r>
    </w:p>
    <w:p w14:paraId="14FB2305" w14:textId="45BE35DE" w:rsidR="002D6841" w:rsidRPr="00BF6480" w:rsidRDefault="002D6841"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 xml:space="preserve">siamo giunti ad una conclusione sull’appropriatezza dell’utilizzo da parte degli Amministratori del presupposto della continuità aziendale e, in base agli elementi probativi acquisiti, sull’eventuale esistenza </w:t>
      </w:r>
      <w:r w:rsidRPr="00BF6480">
        <w:rPr>
          <w:rFonts w:ascii="Times New Roman" w:hAnsi="Times New Roman" w:cs="Times New Roman"/>
        </w:rPr>
        <w:lastRenderedPageBreak/>
        <w:t>di una incertezza significativa riguardo a eventi o circostanze che possono far sorgere dubbi significativi sulla capacità della società di continuare ad operare come un’entità in funzionamento. In presenza di un’incertezza significa</w:t>
      </w:r>
      <w:r w:rsidR="00C677E4" w:rsidRPr="00BF6480">
        <w:rPr>
          <w:rFonts w:ascii="Times New Roman" w:hAnsi="Times New Roman" w:cs="Times New Roman"/>
        </w:rPr>
        <w:t xml:space="preserve">tiva, siamo tenuti </w:t>
      </w:r>
      <w:r w:rsidRPr="00BF6480">
        <w:rPr>
          <w:rFonts w:ascii="Times New Roman" w:hAnsi="Times New Roman" w:cs="Times New Roman"/>
        </w:rPr>
        <w:t>a richiamare l’attenzione nella relazione di revisione sulla relativa informativa di bilancio, ovvero, qualora tale informativa sia inadeguata, a riflettere tale circostanza nella formulazione del nostro giudizio. Le nostre conclusioni sono basate sugli elementi probativi acquisiti fino alla data della presente relazione. Tuttavia, eventi o circostanze successivi possono comportare che la società cessi di operare come un’entità in funzionamento;</w:t>
      </w:r>
    </w:p>
    <w:p w14:paraId="017B371C" w14:textId="2D2551DA" w:rsidR="002D6841" w:rsidRPr="00BF6480" w:rsidRDefault="002D6841"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abbiamo valutato la presentazione, la struttura e il contenuto del bilancio d’esercizio nel suo complesso, inclusa l’informativa, e se il bilancio d’esercizio rappresenti le operazioni e gli eventi sottostanti in modo da fornire una corretta rappresentazione;</w:t>
      </w:r>
    </w:p>
    <w:p w14:paraId="6EFDDACD" w14:textId="0F71BE94" w:rsidR="002D6841" w:rsidRPr="00BF6480" w:rsidRDefault="00CA5CAB" w:rsidP="00BF6480">
      <w:pPr>
        <w:numPr>
          <w:ilvl w:val="0"/>
          <w:numId w:val="1"/>
        </w:numPr>
        <w:spacing w:after="160" w:line="360" w:lineRule="auto"/>
        <w:ind w:left="426" w:right="0"/>
        <w:rPr>
          <w:rFonts w:ascii="Times New Roman" w:hAnsi="Times New Roman" w:cs="Times New Roman"/>
        </w:rPr>
      </w:pPr>
      <w:r w:rsidRPr="00BF6480">
        <w:rPr>
          <w:rFonts w:ascii="Times New Roman" w:hAnsi="Times New Roman" w:cs="Times New Roman"/>
        </w:rPr>
        <w:t>abbiamo</w:t>
      </w:r>
      <w:r w:rsidR="002D6841" w:rsidRPr="00BF6480">
        <w:rPr>
          <w:rFonts w:ascii="Times New Roman" w:hAnsi="Times New Roman" w:cs="Times New Roman"/>
        </w:rPr>
        <w:t xml:space="preserve"> comunicato ai responsabili delle attività di governance,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49F08B1C" w14:textId="77777777" w:rsidR="002D6841" w:rsidRPr="00BF6480" w:rsidRDefault="002D6841" w:rsidP="00BF6480">
      <w:pPr>
        <w:spacing w:after="160" w:line="360" w:lineRule="auto"/>
        <w:ind w:left="0" w:right="0" w:firstLine="0"/>
        <w:rPr>
          <w:rFonts w:ascii="Times New Roman" w:hAnsi="Times New Roman" w:cs="Times New Roman"/>
          <w:b/>
        </w:rPr>
      </w:pPr>
      <w:r w:rsidRPr="00BF6480">
        <w:rPr>
          <w:rFonts w:ascii="Times New Roman" w:hAnsi="Times New Roman" w:cs="Times New Roman"/>
          <w:b/>
        </w:rPr>
        <w:t xml:space="preserve">Relazione su altre disposizioni di legge e regolamentari </w:t>
      </w:r>
    </w:p>
    <w:p w14:paraId="3DE378F7" w14:textId="35097198" w:rsidR="00372D2C" w:rsidRPr="00BF6480" w:rsidRDefault="00372D2C" w:rsidP="00BF6480">
      <w:pPr>
        <w:spacing w:after="160" w:line="360" w:lineRule="auto"/>
        <w:ind w:left="0" w:right="0" w:firstLine="0"/>
        <w:rPr>
          <w:rFonts w:ascii="Times New Roman" w:hAnsi="Times New Roman" w:cs="Times New Roman"/>
        </w:rPr>
      </w:pPr>
      <w:r w:rsidRPr="00BF6480">
        <w:rPr>
          <w:rFonts w:ascii="Times New Roman" w:hAnsi="Times New Roman" w:cs="Times New Roman"/>
        </w:rPr>
        <w:t>Ai sensi dell’articolo 2435 bis. Commi 1 e 6, Codice Civile, la societ</w:t>
      </w:r>
      <w:r w:rsidR="008C5686">
        <w:rPr>
          <w:rFonts w:ascii="Times New Roman" w:hAnsi="Times New Roman" w:cs="Times New Roman"/>
        </w:rPr>
        <w:t>à</w:t>
      </w:r>
      <w:r w:rsidRPr="00BF6480">
        <w:rPr>
          <w:rFonts w:ascii="Times New Roman" w:hAnsi="Times New Roman" w:cs="Times New Roman"/>
        </w:rPr>
        <w:t xml:space="preserve"> si </w:t>
      </w:r>
      <w:r w:rsidR="008C5686">
        <w:rPr>
          <w:rFonts w:ascii="Times New Roman" w:hAnsi="Times New Roman" w:cs="Times New Roman"/>
        </w:rPr>
        <w:t>è</w:t>
      </w:r>
      <w:r w:rsidRPr="00BF6480">
        <w:rPr>
          <w:rFonts w:ascii="Times New Roman" w:hAnsi="Times New Roman" w:cs="Times New Roman"/>
        </w:rPr>
        <w:t xml:space="preserve"> avvalsa dell’esonero della redazione della relazione sulla gestione.</w:t>
      </w:r>
    </w:p>
    <w:p w14:paraId="7E3EC1AC" w14:textId="1F455C81" w:rsidR="00C3046F" w:rsidRPr="00BF6480" w:rsidRDefault="00C3046F"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L'organo di amministrazione ha predisposto la relazione sul governo societario prescritta dall'art. 6, comma 4, d.lgs. n. 175/16 in un documento distinto dal bilancio d'esercizio, illustrando in essa il programma di valutazione del rischio di crisi aziendale ex art. 6, comma 2, nonché il monitoraggio e la verifica al 31/12/</w:t>
      </w:r>
      <w:r w:rsidR="008C5686">
        <w:rPr>
          <w:rFonts w:ascii="Times New Roman" w:eastAsia="Arial" w:hAnsi="Times New Roman" w:cs="Times New Roman"/>
          <w:color w:val="000000"/>
          <w:kern w:val="0"/>
          <w:sz w:val="22"/>
          <w:szCs w:val="22"/>
          <w:lang w:eastAsia="it-IT" w:bidi="ar-SA"/>
        </w:rPr>
        <w:t>20</w:t>
      </w:r>
      <w:r w:rsidRPr="00BF6480">
        <w:rPr>
          <w:rFonts w:ascii="Times New Roman" w:eastAsia="Arial" w:hAnsi="Times New Roman" w:cs="Times New Roman"/>
          <w:color w:val="000000"/>
          <w:kern w:val="0"/>
          <w:sz w:val="22"/>
          <w:szCs w:val="22"/>
          <w:lang w:eastAsia="it-IT" w:bidi="ar-SA"/>
        </w:rPr>
        <w:t xml:space="preserve">20 di tale rischio. La relazione </w:t>
      </w:r>
      <w:r w:rsidR="008C5686">
        <w:rPr>
          <w:rFonts w:ascii="Times New Roman" w:eastAsia="Arial" w:hAnsi="Times New Roman" w:cs="Times New Roman"/>
          <w:color w:val="000000"/>
          <w:kern w:val="0"/>
          <w:sz w:val="22"/>
          <w:szCs w:val="22"/>
          <w:lang w:eastAsia="it-IT" w:bidi="ar-SA"/>
        </w:rPr>
        <w:t>è</w:t>
      </w:r>
      <w:r w:rsidRPr="00BF6480">
        <w:rPr>
          <w:rFonts w:ascii="Times New Roman" w:eastAsia="Arial" w:hAnsi="Times New Roman" w:cs="Times New Roman"/>
          <w:color w:val="000000"/>
          <w:kern w:val="0"/>
          <w:sz w:val="22"/>
          <w:szCs w:val="22"/>
          <w:lang w:eastAsia="it-IT" w:bidi="ar-SA"/>
        </w:rPr>
        <w:t xml:space="preserve"> stata approvata dal consiglio di amministrazione in data 28/</w:t>
      </w:r>
      <w:r w:rsidRPr="00A83937">
        <w:rPr>
          <w:rFonts w:ascii="Times New Roman" w:eastAsia="Arial" w:hAnsi="Times New Roman" w:cs="Times New Roman"/>
          <w:color w:val="000000"/>
          <w:kern w:val="0"/>
          <w:sz w:val="22"/>
          <w:szCs w:val="22"/>
          <w:lang w:eastAsia="it-IT" w:bidi="ar-SA"/>
        </w:rPr>
        <w:t>0</w:t>
      </w:r>
      <w:r w:rsidR="008C5686" w:rsidRPr="00A83937">
        <w:rPr>
          <w:rFonts w:ascii="Times New Roman" w:eastAsia="Arial" w:hAnsi="Times New Roman" w:cs="Times New Roman"/>
          <w:color w:val="000000"/>
          <w:kern w:val="0"/>
          <w:sz w:val="22"/>
          <w:szCs w:val="22"/>
          <w:lang w:eastAsia="it-IT" w:bidi="ar-SA"/>
        </w:rPr>
        <w:t>5</w:t>
      </w:r>
      <w:r w:rsidRPr="00BF6480">
        <w:rPr>
          <w:rFonts w:ascii="Times New Roman" w:eastAsia="Arial" w:hAnsi="Times New Roman" w:cs="Times New Roman"/>
          <w:color w:val="000000"/>
          <w:kern w:val="0"/>
          <w:sz w:val="22"/>
          <w:szCs w:val="22"/>
          <w:lang w:eastAsia="it-IT" w:bidi="ar-SA"/>
        </w:rPr>
        <w:t>/202</w:t>
      </w:r>
      <w:r w:rsidR="00B34EE1">
        <w:rPr>
          <w:rFonts w:ascii="Times New Roman" w:eastAsia="Arial" w:hAnsi="Times New Roman" w:cs="Times New Roman"/>
          <w:color w:val="000000"/>
          <w:kern w:val="0"/>
          <w:sz w:val="22"/>
          <w:szCs w:val="22"/>
          <w:lang w:eastAsia="it-IT" w:bidi="ar-SA"/>
        </w:rPr>
        <w:t>1</w:t>
      </w:r>
      <w:r w:rsidRPr="00BF6480">
        <w:rPr>
          <w:rFonts w:ascii="Times New Roman" w:eastAsia="Arial" w:hAnsi="Times New Roman" w:cs="Times New Roman"/>
          <w:color w:val="000000"/>
          <w:kern w:val="0"/>
          <w:sz w:val="22"/>
          <w:szCs w:val="22"/>
          <w:lang w:eastAsia="it-IT" w:bidi="ar-SA"/>
        </w:rPr>
        <w:t>.  La relazione contiene, altresì, una valutazione dell'opportunità di integrare gli strumenti di governo societario, ai sensi dell'art. 6, comma 3.</w:t>
      </w:r>
    </w:p>
    <w:p w14:paraId="2B2DFEBA" w14:textId="6F9952C0" w:rsidR="00EF28AF" w:rsidRPr="00BF6480" w:rsidRDefault="00C3046F" w:rsidP="00BF6480">
      <w:pPr>
        <w:pStyle w:val="Standard"/>
        <w:spacing w:after="160" w:line="360" w:lineRule="auto"/>
        <w:ind w:right="114" w:hanging="10"/>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 xml:space="preserve">A nostro giudizio, la relazione su governo societario è coerente con il bilancio d’esercizio della società </w:t>
      </w:r>
      <w:proofErr w:type="spellStart"/>
      <w:r w:rsidRPr="00BF6480">
        <w:rPr>
          <w:rFonts w:ascii="Times New Roman" w:eastAsia="Arial" w:hAnsi="Times New Roman" w:cs="Times New Roman"/>
          <w:color w:val="000000"/>
          <w:kern w:val="0"/>
          <w:sz w:val="22"/>
          <w:szCs w:val="22"/>
          <w:lang w:eastAsia="it-IT" w:bidi="ar-SA"/>
        </w:rPr>
        <w:t>E.R.</w:t>
      </w:r>
      <w:proofErr w:type="gramStart"/>
      <w:r w:rsidRPr="00BF6480">
        <w:rPr>
          <w:rFonts w:ascii="Times New Roman" w:eastAsia="Arial" w:hAnsi="Times New Roman" w:cs="Times New Roman"/>
          <w:color w:val="000000"/>
          <w:kern w:val="0"/>
          <w:sz w:val="22"/>
          <w:szCs w:val="22"/>
          <w:lang w:eastAsia="it-IT" w:bidi="ar-SA"/>
        </w:rPr>
        <w:t>P.Lucca</w:t>
      </w:r>
      <w:proofErr w:type="spellEnd"/>
      <w:proofErr w:type="gramEnd"/>
      <w:r w:rsidRPr="00BF6480">
        <w:rPr>
          <w:rFonts w:ascii="Times New Roman" w:eastAsia="Arial" w:hAnsi="Times New Roman" w:cs="Times New Roman"/>
          <w:color w:val="000000"/>
          <w:kern w:val="0"/>
          <w:sz w:val="22"/>
          <w:szCs w:val="22"/>
          <w:lang w:eastAsia="it-IT" w:bidi="ar-SA"/>
        </w:rPr>
        <w:t xml:space="preserve"> S.r.l al 31 dicembre 2020 ed è redatta in conformità alle norme di legge.</w:t>
      </w:r>
    </w:p>
    <w:p w14:paraId="718F4ECE" w14:textId="77777777" w:rsidR="002D6841" w:rsidRPr="00BF6480" w:rsidRDefault="002D6841" w:rsidP="00BF6480">
      <w:pPr>
        <w:shd w:val="clear" w:color="auto" w:fill="D9D9D9" w:themeFill="background1" w:themeFillShade="D9"/>
        <w:spacing w:after="160" w:line="360" w:lineRule="auto"/>
        <w:ind w:left="0"/>
        <w:rPr>
          <w:rFonts w:ascii="Times New Roman" w:hAnsi="Times New Roman" w:cs="Times New Roman"/>
          <w:b/>
        </w:rPr>
      </w:pPr>
      <w:r w:rsidRPr="00BF6480">
        <w:rPr>
          <w:rFonts w:ascii="Times New Roman" w:hAnsi="Times New Roman" w:cs="Times New Roman"/>
          <w:b/>
        </w:rPr>
        <w:t>B) Relazione sull’attività di vigilanza ai sensi dell’art. 2429, comma 2, c.c.</w:t>
      </w:r>
    </w:p>
    <w:p w14:paraId="21CF1F50" w14:textId="6808901A" w:rsidR="002D6841" w:rsidRPr="00BF6480" w:rsidRDefault="002D6841" w:rsidP="00BF6480">
      <w:pPr>
        <w:spacing w:after="160" w:line="360" w:lineRule="auto"/>
        <w:ind w:left="0"/>
        <w:rPr>
          <w:rFonts w:ascii="Times New Roman" w:hAnsi="Times New Roman" w:cs="Times New Roman"/>
        </w:rPr>
      </w:pPr>
      <w:r w:rsidRPr="00BF6480">
        <w:rPr>
          <w:rFonts w:ascii="Times New Roman" w:hAnsi="Times New Roman" w:cs="Times New Roman"/>
        </w:rPr>
        <w:t>Nel corso dell’esercizio chiuso al 31 dicembre 2020 la nostra attività è stata ispirata alle disposizioni di legge e alle Norme di comportamento del collegio sindacale emanate dal Consiglio Nazionale dei Dottori Commercialisti e degli Esperti Contabili.</w:t>
      </w:r>
    </w:p>
    <w:p w14:paraId="21F0F7E3" w14:textId="77777777" w:rsidR="002D6841" w:rsidRPr="00BF6480" w:rsidRDefault="002D6841" w:rsidP="00BF6480">
      <w:pPr>
        <w:spacing w:after="160" w:line="360" w:lineRule="auto"/>
        <w:ind w:left="0"/>
        <w:rPr>
          <w:rFonts w:ascii="Times New Roman" w:hAnsi="Times New Roman" w:cs="Times New Roman"/>
          <w:b/>
        </w:rPr>
      </w:pPr>
      <w:r w:rsidRPr="00BF6480">
        <w:rPr>
          <w:rFonts w:ascii="Times New Roman" w:hAnsi="Times New Roman" w:cs="Times New Roman"/>
          <w:b/>
        </w:rPr>
        <w:t>B1) Attività di vigilanza ai sensi degli artt. 2403 e ss. c.c.</w:t>
      </w:r>
    </w:p>
    <w:p w14:paraId="34627F4E" w14:textId="0E9CC565"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Abbiamo vigilato sull’osservanza della legge e dello statuto e sul rispetto dei principi di corretta amministrazione.</w:t>
      </w:r>
    </w:p>
    <w:p w14:paraId="41BAA3E2" w14:textId="5E706B1A" w:rsidR="002D6841" w:rsidRPr="00BF6480" w:rsidRDefault="00CA5CAB"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lastRenderedPageBreak/>
        <w:t xml:space="preserve">Abbiamo </w:t>
      </w:r>
      <w:r w:rsidR="002D6841" w:rsidRPr="00BF6480">
        <w:rPr>
          <w:rFonts w:ascii="Times New Roman" w:eastAsia="Arial" w:hAnsi="Times New Roman" w:cs="Times New Roman"/>
          <w:color w:val="000000"/>
          <w:kern w:val="0"/>
          <w:sz w:val="22"/>
          <w:szCs w:val="22"/>
          <w:lang w:eastAsia="it-IT" w:bidi="ar-SA"/>
        </w:rPr>
        <w:t>partecipato alle assemblee dei soci e</w:t>
      </w:r>
      <w:r w:rsidR="00377DD1" w:rsidRPr="00BF6480">
        <w:rPr>
          <w:rFonts w:ascii="Times New Roman" w:eastAsia="Arial" w:hAnsi="Times New Roman" w:cs="Times New Roman"/>
          <w:color w:val="000000"/>
          <w:kern w:val="0"/>
          <w:sz w:val="22"/>
          <w:szCs w:val="22"/>
          <w:lang w:eastAsia="it-IT" w:bidi="ar-SA"/>
        </w:rPr>
        <w:t xml:space="preserve"> alle riunioni del consiglio di amministrazione e</w:t>
      </w:r>
      <w:r w:rsidR="002D6841" w:rsidRPr="00BF6480">
        <w:rPr>
          <w:rFonts w:ascii="Times New Roman" w:eastAsia="Arial" w:hAnsi="Times New Roman" w:cs="Times New Roman"/>
          <w:color w:val="000000"/>
          <w:kern w:val="0"/>
          <w:sz w:val="22"/>
          <w:szCs w:val="22"/>
          <w:lang w:eastAsia="it-IT" w:bidi="ar-SA"/>
        </w:rPr>
        <w:t>, sulla base delle informazioni disponibili, non abbiamo rilevato violazioni della legge e dello statuto, né operazioni manifestamente imprudenti, azzardate, in potenziale conflitto di interesse o tali da compromettere l’integrità del patrimonio sociale.</w:t>
      </w:r>
    </w:p>
    <w:p w14:paraId="302DF90F" w14:textId="5E1704D3"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Abbiamo  acquisito dall’organo amministrativo</w:t>
      </w:r>
      <w:r w:rsidR="00CA5CAB" w:rsidRPr="00BF6480">
        <w:rPr>
          <w:rFonts w:ascii="Times New Roman" w:eastAsia="Arial" w:hAnsi="Times New Roman" w:cs="Times New Roman"/>
          <w:color w:val="000000"/>
          <w:kern w:val="0"/>
          <w:sz w:val="22"/>
          <w:szCs w:val="22"/>
          <w:lang w:eastAsia="it-IT" w:bidi="ar-SA"/>
        </w:rPr>
        <w:t xml:space="preserve"> </w:t>
      </w:r>
      <w:r w:rsidRPr="00BF6480">
        <w:rPr>
          <w:rFonts w:ascii="Times New Roman" w:eastAsia="Arial" w:hAnsi="Times New Roman" w:cs="Times New Roman"/>
          <w:color w:val="000000"/>
          <w:kern w:val="0"/>
          <w:sz w:val="22"/>
          <w:szCs w:val="22"/>
          <w:lang w:eastAsia="it-IT" w:bidi="ar-SA"/>
        </w:rPr>
        <w:t>anche durante le riunioni svolte, informazioni sul generale andamento della gestione e sulla sua prevedibile evoluzione in particolare sul perdurare degli impatti prodotti dall’emergenza sanitaria Covid-19 anche nei primi mesi dell’esercizio 2021 e sui fattori di rischio e sulle incertezze significative relative alla continuità aziendale nonché ai piani aziendali predisposti per far fronte a tali rischi ed incertezze, nonché sulle operazioni di maggiore rilievo, per le loro dimensioni o caratteristiche, effettuate dalla s</w:t>
      </w:r>
      <w:r w:rsidR="000A6BEF" w:rsidRPr="00BF6480">
        <w:rPr>
          <w:rFonts w:ascii="Times New Roman" w:eastAsia="Arial" w:hAnsi="Times New Roman" w:cs="Times New Roman"/>
          <w:color w:val="000000"/>
          <w:kern w:val="0"/>
          <w:sz w:val="22"/>
          <w:szCs w:val="22"/>
          <w:lang w:eastAsia="it-IT" w:bidi="ar-SA"/>
        </w:rPr>
        <w:t xml:space="preserve">ocietà </w:t>
      </w:r>
      <w:r w:rsidRPr="00BF6480">
        <w:rPr>
          <w:rFonts w:ascii="Times New Roman" w:eastAsia="Arial" w:hAnsi="Times New Roman" w:cs="Times New Roman"/>
          <w:color w:val="000000"/>
          <w:kern w:val="0"/>
          <w:sz w:val="22"/>
          <w:szCs w:val="22"/>
          <w:lang w:eastAsia="it-IT" w:bidi="ar-SA"/>
        </w:rPr>
        <w:t xml:space="preserve">, in base alle informazioni acquisite, non abbiamo  osservazioni particolari da riferire. </w:t>
      </w:r>
    </w:p>
    <w:p w14:paraId="4ACE70D5" w14:textId="4D25AEE2" w:rsidR="00B36138" w:rsidRPr="00BF6480" w:rsidRDefault="00B36138"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Il presidente del collegio sindacale ha incontrato</w:t>
      </w:r>
      <w:r w:rsidR="008C5686">
        <w:rPr>
          <w:rFonts w:ascii="Times New Roman" w:eastAsia="Arial" w:hAnsi="Times New Roman" w:cs="Times New Roman"/>
          <w:color w:val="000000"/>
          <w:kern w:val="0"/>
          <w:sz w:val="22"/>
          <w:szCs w:val="22"/>
          <w:lang w:eastAsia="it-IT" w:bidi="ar-SA"/>
        </w:rPr>
        <w:t xml:space="preserve"> </w:t>
      </w:r>
      <w:r w:rsidR="008C5686" w:rsidRPr="00A83937">
        <w:rPr>
          <w:rFonts w:ascii="Times New Roman" w:eastAsia="Arial" w:hAnsi="Times New Roman" w:cs="Times New Roman"/>
          <w:color w:val="000000"/>
          <w:kern w:val="0"/>
          <w:sz w:val="22"/>
          <w:szCs w:val="22"/>
          <w:lang w:eastAsia="it-IT" w:bidi="ar-SA"/>
        </w:rPr>
        <w:t>periodicamente</w:t>
      </w:r>
      <w:r w:rsidRPr="00BF6480">
        <w:rPr>
          <w:rFonts w:ascii="Times New Roman" w:eastAsia="Arial" w:hAnsi="Times New Roman" w:cs="Times New Roman"/>
          <w:color w:val="000000"/>
          <w:kern w:val="0"/>
          <w:sz w:val="22"/>
          <w:szCs w:val="22"/>
          <w:lang w:eastAsia="it-IT" w:bidi="ar-SA"/>
        </w:rPr>
        <w:t xml:space="preserve"> l’organismo di </w:t>
      </w:r>
      <w:r w:rsidR="000A6BEF" w:rsidRPr="00BF6480">
        <w:rPr>
          <w:rFonts w:ascii="Times New Roman" w:eastAsia="Arial" w:hAnsi="Times New Roman" w:cs="Times New Roman"/>
          <w:color w:val="000000"/>
          <w:kern w:val="0"/>
          <w:sz w:val="22"/>
          <w:szCs w:val="22"/>
          <w:lang w:eastAsia="it-IT" w:bidi="ar-SA"/>
        </w:rPr>
        <w:t>vigilanza</w:t>
      </w:r>
      <w:r w:rsidR="009F7CA3">
        <w:rPr>
          <w:rFonts w:ascii="Times New Roman" w:eastAsia="Arial" w:hAnsi="Times New Roman" w:cs="Times New Roman"/>
          <w:color w:val="000000"/>
          <w:kern w:val="0"/>
          <w:sz w:val="22"/>
          <w:szCs w:val="22"/>
          <w:lang w:eastAsia="it-IT" w:bidi="ar-SA"/>
        </w:rPr>
        <w:t xml:space="preserve">; </w:t>
      </w:r>
      <w:r w:rsidR="009F7CA3" w:rsidRPr="00A83937">
        <w:rPr>
          <w:rFonts w:ascii="Times New Roman" w:eastAsia="Arial" w:hAnsi="Times New Roman" w:cs="Times New Roman"/>
          <w:color w:val="000000"/>
          <w:kern w:val="0"/>
          <w:sz w:val="22"/>
          <w:szCs w:val="22"/>
          <w:lang w:eastAsia="it-IT" w:bidi="ar-SA"/>
        </w:rPr>
        <w:t xml:space="preserve">il collegio ha preso </w:t>
      </w:r>
      <w:r w:rsidR="008C5686" w:rsidRPr="00A83937">
        <w:rPr>
          <w:rFonts w:ascii="Times New Roman" w:eastAsia="Arial" w:hAnsi="Times New Roman" w:cs="Times New Roman"/>
          <w:color w:val="000000"/>
          <w:kern w:val="0"/>
          <w:sz w:val="22"/>
          <w:szCs w:val="22"/>
          <w:lang w:eastAsia="it-IT" w:bidi="ar-SA"/>
        </w:rPr>
        <w:t>visione</w:t>
      </w:r>
      <w:r w:rsidRPr="00A83937">
        <w:rPr>
          <w:rFonts w:ascii="Times New Roman" w:eastAsia="Arial" w:hAnsi="Times New Roman" w:cs="Times New Roman"/>
          <w:color w:val="000000"/>
          <w:kern w:val="0"/>
          <w:sz w:val="22"/>
          <w:szCs w:val="22"/>
          <w:lang w:eastAsia="it-IT" w:bidi="ar-SA"/>
        </w:rPr>
        <w:t xml:space="preserve"> della relazione </w:t>
      </w:r>
      <w:r w:rsidR="000A6BEF" w:rsidRPr="00A83937">
        <w:rPr>
          <w:rFonts w:ascii="Times New Roman" w:eastAsia="Arial" w:hAnsi="Times New Roman" w:cs="Times New Roman"/>
          <w:color w:val="000000"/>
          <w:kern w:val="0"/>
          <w:sz w:val="22"/>
          <w:szCs w:val="22"/>
          <w:lang w:eastAsia="it-IT" w:bidi="ar-SA"/>
        </w:rPr>
        <w:t xml:space="preserve">trasmessa in data 31/05/2021 </w:t>
      </w:r>
      <w:r w:rsidR="00DC6D08" w:rsidRPr="00A83937">
        <w:rPr>
          <w:rFonts w:ascii="Times New Roman" w:eastAsia="Arial" w:hAnsi="Times New Roman" w:cs="Times New Roman"/>
          <w:color w:val="000000"/>
          <w:kern w:val="0"/>
          <w:sz w:val="22"/>
          <w:szCs w:val="22"/>
          <w:lang w:eastAsia="it-IT" w:bidi="ar-SA"/>
        </w:rPr>
        <w:t xml:space="preserve">dall’organismo di vigilanza, dopo un incontro svolto in maniera collegiale con lo stesso, </w:t>
      </w:r>
      <w:r w:rsidR="000A6BEF" w:rsidRPr="00A83937">
        <w:rPr>
          <w:rFonts w:ascii="Times New Roman" w:eastAsia="Arial" w:hAnsi="Times New Roman" w:cs="Times New Roman"/>
          <w:color w:val="000000"/>
          <w:kern w:val="0"/>
          <w:sz w:val="22"/>
          <w:szCs w:val="22"/>
          <w:lang w:eastAsia="it-IT" w:bidi="ar-SA"/>
        </w:rPr>
        <w:t xml:space="preserve">da cui sono emerse alcune criticità che </w:t>
      </w:r>
      <w:r w:rsidR="00DC6D08" w:rsidRPr="00A83937">
        <w:rPr>
          <w:rFonts w:ascii="Times New Roman" w:eastAsia="Arial" w:hAnsi="Times New Roman" w:cs="Times New Roman"/>
          <w:color w:val="000000"/>
          <w:kern w:val="0"/>
          <w:sz w:val="22"/>
          <w:szCs w:val="22"/>
          <w:lang w:eastAsia="it-IT" w:bidi="ar-SA"/>
        </w:rPr>
        <w:t>risultano già</w:t>
      </w:r>
      <w:r w:rsidR="000A6BEF" w:rsidRPr="00A83937">
        <w:rPr>
          <w:rFonts w:ascii="Times New Roman" w:eastAsia="Arial" w:hAnsi="Times New Roman" w:cs="Times New Roman"/>
          <w:color w:val="000000"/>
          <w:kern w:val="0"/>
          <w:sz w:val="22"/>
          <w:szCs w:val="22"/>
          <w:lang w:eastAsia="it-IT" w:bidi="ar-SA"/>
        </w:rPr>
        <w:t xml:space="preserve"> poste all’attenzione dell’organo amministrativo.</w:t>
      </w:r>
    </w:p>
    <w:p w14:paraId="5E68EB44" w14:textId="39B2F609"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Ab</w:t>
      </w:r>
      <w:r w:rsidR="00377DD1" w:rsidRPr="00BF6480">
        <w:rPr>
          <w:rFonts w:ascii="Times New Roman" w:eastAsia="Arial" w:hAnsi="Times New Roman" w:cs="Times New Roman"/>
          <w:color w:val="000000"/>
          <w:kern w:val="0"/>
          <w:sz w:val="22"/>
          <w:szCs w:val="22"/>
          <w:lang w:eastAsia="it-IT" w:bidi="ar-SA"/>
        </w:rPr>
        <w:t xml:space="preserve">biamo </w:t>
      </w:r>
      <w:r w:rsidRPr="00BF6480">
        <w:rPr>
          <w:rFonts w:ascii="Times New Roman" w:eastAsia="Arial" w:hAnsi="Times New Roman" w:cs="Times New Roman"/>
          <w:color w:val="000000"/>
          <w:kern w:val="0"/>
          <w:sz w:val="22"/>
          <w:szCs w:val="22"/>
          <w:lang w:eastAsia="it-IT" w:bidi="ar-SA"/>
        </w:rPr>
        <w:t>acqu</w:t>
      </w:r>
      <w:r w:rsidR="00377DD1" w:rsidRPr="00BF6480">
        <w:rPr>
          <w:rFonts w:ascii="Times New Roman" w:eastAsia="Arial" w:hAnsi="Times New Roman" w:cs="Times New Roman"/>
          <w:color w:val="000000"/>
          <w:kern w:val="0"/>
          <w:sz w:val="22"/>
          <w:szCs w:val="22"/>
          <w:lang w:eastAsia="it-IT" w:bidi="ar-SA"/>
        </w:rPr>
        <w:t xml:space="preserve">isito conoscenza e abbiamo </w:t>
      </w:r>
      <w:r w:rsidRPr="00BF6480">
        <w:rPr>
          <w:rFonts w:ascii="Times New Roman" w:eastAsia="Arial" w:hAnsi="Times New Roman" w:cs="Times New Roman"/>
          <w:color w:val="000000"/>
          <w:kern w:val="0"/>
          <w:sz w:val="22"/>
          <w:szCs w:val="22"/>
          <w:lang w:eastAsia="it-IT" w:bidi="ar-SA"/>
        </w:rPr>
        <w:t>vigilato sull’adeguatezza dell’assetto organizzativo, amministrativo e contabile e sul suo concreto funzionamento e in ordine alle misure adottat</w:t>
      </w:r>
      <w:r w:rsidR="00377DD1" w:rsidRPr="00BF6480">
        <w:rPr>
          <w:rFonts w:ascii="Times New Roman" w:eastAsia="Arial" w:hAnsi="Times New Roman" w:cs="Times New Roman"/>
          <w:color w:val="000000"/>
          <w:kern w:val="0"/>
          <w:sz w:val="22"/>
          <w:szCs w:val="22"/>
          <w:lang w:eastAsia="it-IT" w:bidi="ar-SA"/>
        </w:rPr>
        <w:t>e dall’organo amministrativo</w:t>
      </w:r>
      <w:r w:rsidRPr="00BF6480">
        <w:rPr>
          <w:rFonts w:ascii="Times New Roman" w:eastAsia="Arial" w:hAnsi="Times New Roman" w:cs="Times New Roman"/>
          <w:color w:val="000000"/>
          <w:kern w:val="0"/>
          <w:sz w:val="22"/>
          <w:szCs w:val="22"/>
          <w:lang w:eastAsia="it-IT" w:bidi="ar-SA"/>
        </w:rPr>
        <w:t xml:space="preserve"> per fronteggiare la situazione emergenziale da Covid-19, anche tramite la raccolta di informazioni dai responsabili delle funzioni e a tale riguardo non abbiamo</w:t>
      </w:r>
      <w:r w:rsidR="00377DD1" w:rsidRPr="00BF6480">
        <w:rPr>
          <w:rFonts w:ascii="Times New Roman" w:eastAsia="Arial" w:hAnsi="Times New Roman" w:cs="Times New Roman"/>
          <w:color w:val="000000"/>
          <w:kern w:val="0"/>
          <w:sz w:val="22"/>
          <w:szCs w:val="22"/>
          <w:lang w:eastAsia="it-IT" w:bidi="ar-SA"/>
        </w:rPr>
        <w:t xml:space="preserve"> </w:t>
      </w:r>
      <w:r w:rsidRPr="00BF6480">
        <w:rPr>
          <w:rFonts w:ascii="Times New Roman" w:eastAsia="Arial" w:hAnsi="Times New Roman" w:cs="Times New Roman"/>
          <w:color w:val="000000"/>
          <w:kern w:val="0"/>
          <w:sz w:val="22"/>
          <w:szCs w:val="22"/>
          <w:lang w:eastAsia="it-IT" w:bidi="ar-SA"/>
        </w:rPr>
        <w:t>osservazioni particolari da riferire.</w:t>
      </w:r>
    </w:p>
    <w:p w14:paraId="7A166E7C" w14:textId="562A63F3"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Abbiamo acquisito conoscenza e vigilato, per quanto di nostra  competenza, sull’adeguatezza e sul funzionamento del sistema amministrativo-contabile, anche con riferimento agli impatti dell’emergenza da Covid-19 sui sistemi informatici e telematici, nonché sull’affidabilità di quest’ultimo a rappresentare correttamente i fatti di gestione, mediante l’ottenimento di informazioni dai responsabili delle funzioni e l’esame dei documenti aziendali, e a tale riguardo, non abbiamo  osservazioni particolari da riferire.</w:t>
      </w:r>
    </w:p>
    <w:p w14:paraId="499982A2" w14:textId="21957A42"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 xml:space="preserve">Non sono pervenute denunzie dai soci ex art. 2408 </w:t>
      </w:r>
      <w:proofErr w:type="gramStart"/>
      <w:r w:rsidRPr="00BF6480">
        <w:rPr>
          <w:rFonts w:ascii="Times New Roman" w:eastAsia="Arial" w:hAnsi="Times New Roman" w:cs="Times New Roman"/>
          <w:color w:val="000000"/>
          <w:kern w:val="0"/>
          <w:sz w:val="22"/>
          <w:szCs w:val="22"/>
          <w:lang w:eastAsia="it-IT" w:bidi="ar-SA"/>
        </w:rPr>
        <w:t>c.c.</w:t>
      </w:r>
      <w:r w:rsidR="00DC6D08">
        <w:rPr>
          <w:rFonts w:ascii="Times New Roman" w:eastAsia="Arial" w:hAnsi="Times New Roman" w:cs="Times New Roman"/>
          <w:color w:val="000000"/>
          <w:kern w:val="0"/>
          <w:sz w:val="22"/>
          <w:szCs w:val="22"/>
          <w:lang w:eastAsia="it-IT" w:bidi="ar-SA"/>
        </w:rPr>
        <w:t>.</w:t>
      </w:r>
      <w:proofErr w:type="gramEnd"/>
    </w:p>
    <w:p w14:paraId="213556CC" w14:textId="7E7FF849"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Nel corso dell’esercizio non sono stati ril</w:t>
      </w:r>
      <w:r w:rsidR="00377DD1" w:rsidRPr="00BF6480">
        <w:rPr>
          <w:rFonts w:ascii="Times New Roman" w:eastAsia="Arial" w:hAnsi="Times New Roman" w:cs="Times New Roman"/>
          <w:color w:val="000000"/>
          <w:kern w:val="0"/>
          <w:sz w:val="22"/>
          <w:szCs w:val="22"/>
          <w:lang w:eastAsia="it-IT" w:bidi="ar-SA"/>
        </w:rPr>
        <w:t xml:space="preserve">asciati dal collegio sindacale </w:t>
      </w:r>
      <w:r w:rsidRPr="00BF6480">
        <w:rPr>
          <w:rFonts w:ascii="Times New Roman" w:eastAsia="Arial" w:hAnsi="Times New Roman" w:cs="Times New Roman"/>
          <w:color w:val="000000"/>
          <w:kern w:val="0"/>
          <w:sz w:val="22"/>
          <w:szCs w:val="22"/>
          <w:lang w:eastAsia="it-IT" w:bidi="ar-SA"/>
        </w:rPr>
        <w:t>pareri previsti dalla legge.</w:t>
      </w:r>
    </w:p>
    <w:p w14:paraId="164F90B3" w14:textId="77777777"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 xml:space="preserve">Nel corso dell’attività di vigilanza, come sopra descritta, non sono emersi altri fatti significativi tali da richiederne la menzione nella presente relazione. </w:t>
      </w:r>
    </w:p>
    <w:p w14:paraId="056EEC89" w14:textId="77777777" w:rsidR="002D6841" w:rsidRPr="00BF6480" w:rsidRDefault="002D6841" w:rsidP="00BF6480">
      <w:pPr>
        <w:spacing w:after="160" w:line="360" w:lineRule="auto"/>
        <w:ind w:left="0"/>
        <w:rPr>
          <w:rFonts w:ascii="Times New Roman" w:hAnsi="Times New Roman" w:cs="Times New Roman"/>
          <w:b/>
        </w:rPr>
      </w:pPr>
      <w:r w:rsidRPr="00BF6480">
        <w:rPr>
          <w:rFonts w:ascii="Times New Roman" w:hAnsi="Times New Roman" w:cs="Times New Roman"/>
          <w:b/>
        </w:rPr>
        <w:t>B2) Osservazioni in ordine al bilancio d’esercizio</w:t>
      </w:r>
    </w:p>
    <w:p w14:paraId="0B74FE84" w14:textId="6F638D52" w:rsidR="002D6841"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 xml:space="preserve">Per quanto a nostra conoscenza, gli </w:t>
      </w:r>
      <w:r w:rsidR="00323514">
        <w:rPr>
          <w:rFonts w:ascii="Times New Roman" w:eastAsia="Arial" w:hAnsi="Times New Roman" w:cs="Times New Roman"/>
          <w:color w:val="000000"/>
          <w:kern w:val="0"/>
          <w:sz w:val="22"/>
          <w:szCs w:val="22"/>
          <w:lang w:eastAsia="it-IT" w:bidi="ar-SA"/>
        </w:rPr>
        <w:t>A</w:t>
      </w:r>
      <w:r w:rsidRPr="00BF6480">
        <w:rPr>
          <w:rFonts w:ascii="Times New Roman" w:eastAsia="Arial" w:hAnsi="Times New Roman" w:cs="Times New Roman"/>
          <w:color w:val="000000"/>
          <w:kern w:val="0"/>
          <w:sz w:val="22"/>
          <w:szCs w:val="22"/>
          <w:lang w:eastAsia="it-IT" w:bidi="ar-SA"/>
        </w:rPr>
        <w:t>mminis</w:t>
      </w:r>
      <w:r w:rsidR="00377DD1" w:rsidRPr="00BF6480">
        <w:rPr>
          <w:rFonts w:ascii="Times New Roman" w:eastAsia="Arial" w:hAnsi="Times New Roman" w:cs="Times New Roman"/>
          <w:color w:val="000000"/>
          <w:kern w:val="0"/>
          <w:sz w:val="22"/>
          <w:szCs w:val="22"/>
          <w:lang w:eastAsia="it-IT" w:bidi="ar-SA"/>
        </w:rPr>
        <w:t>tratori</w:t>
      </w:r>
      <w:r w:rsidRPr="00BF6480">
        <w:rPr>
          <w:rFonts w:ascii="Times New Roman" w:eastAsia="Arial" w:hAnsi="Times New Roman" w:cs="Times New Roman"/>
          <w:color w:val="000000"/>
          <w:kern w:val="0"/>
          <w:sz w:val="22"/>
          <w:szCs w:val="22"/>
          <w:lang w:eastAsia="it-IT" w:bidi="ar-SA"/>
        </w:rPr>
        <w:t>, nella redazione del bilancio, non hanno</w:t>
      </w:r>
      <w:r w:rsidR="002B2B9B" w:rsidRPr="00BF6480">
        <w:rPr>
          <w:rFonts w:ascii="Times New Roman" w:eastAsia="Arial" w:hAnsi="Times New Roman" w:cs="Times New Roman"/>
          <w:color w:val="000000"/>
          <w:kern w:val="0"/>
          <w:sz w:val="22"/>
          <w:szCs w:val="22"/>
          <w:lang w:eastAsia="it-IT" w:bidi="ar-SA"/>
        </w:rPr>
        <w:t xml:space="preserve"> </w:t>
      </w:r>
      <w:r w:rsidRPr="00BF6480">
        <w:rPr>
          <w:rFonts w:ascii="Times New Roman" w:eastAsia="Arial" w:hAnsi="Times New Roman" w:cs="Times New Roman"/>
          <w:color w:val="000000"/>
          <w:kern w:val="0"/>
          <w:sz w:val="22"/>
          <w:szCs w:val="22"/>
          <w:lang w:eastAsia="it-IT" w:bidi="ar-SA"/>
        </w:rPr>
        <w:t xml:space="preserve">derogato alle norme di legge ai sensi dell’art. 2423, comma 5, </w:t>
      </w:r>
      <w:proofErr w:type="gramStart"/>
      <w:r w:rsidRPr="00BF6480">
        <w:rPr>
          <w:rFonts w:ascii="Times New Roman" w:eastAsia="Arial" w:hAnsi="Times New Roman" w:cs="Times New Roman"/>
          <w:color w:val="000000"/>
          <w:kern w:val="0"/>
          <w:sz w:val="22"/>
          <w:szCs w:val="22"/>
          <w:lang w:eastAsia="it-IT" w:bidi="ar-SA"/>
        </w:rPr>
        <w:t>c.c.</w:t>
      </w:r>
      <w:r w:rsidR="006249D4">
        <w:rPr>
          <w:rFonts w:ascii="Times New Roman" w:eastAsia="Arial" w:hAnsi="Times New Roman" w:cs="Times New Roman"/>
          <w:color w:val="000000"/>
          <w:kern w:val="0"/>
          <w:sz w:val="22"/>
          <w:szCs w:val="22"/>
          <w:lang w:eastAsia="it-IT" w:bidi="ar-SA"/>
        </w:rPr>
        <w:t>.</w:t>
      </w:r>
      <w:proofErr w:type="gramEnd"/>
    </w:p>
    <w:p w14:paraId="235C0EEA" w14:textId="77777777" w:rsidR="006249D4" w:rsidRPr="006249D4" w:rsidRDefault="006249D4" w:rsidP="006249D4">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A83937">
        <w:rPr>
          <w:rFonts w:ascii="Times New Roman" w:eastAsia="Arial" w:hAnsi="Times New Roman" w:cs="Times New Roman"/>
          <w:color w:val="000000"/>
          <w:kern w:val="0"/>
          <w:sz w:val="22"/>
          <w:szCs w:val="22"/>
          <w:lang w:eastAsia="it-IT" w:bidi="ar-SA"/>
        </w:rPr>
        <w:t xml:space="preserve">L’art. 3, comma 6, del D.L. 31 dicembre 2020, n. 183, convertito con modifiche nella legge 26 febbraio 2021, n. 21, è intervenuto sui termini ordinari di convocazione delle assemblee dei soci chiamate ad approvare il bilancio di esercizio chiuso al 31 dicembre 2020, oltre che sulle modalità di svolgimento delle stesse, </w:t>
      </w:r>
      <w:r w:rsidRPr="00A83937">
        <w:rPr>
          <w:rFonts w:ascii="Times New Roman" w:eastAsia="Arial" w:hAnsi="Times New Roman" w:cs="Times New Roman"/>
          <w:color w:val="000000"/>
          <w:kern w:val="0"/>
          <w:sz w:val="22"/>
          <w:szCs w:val="22"/>
          <w:lang w:eastAsia="it-IT" w:bidi="ar-SA"/>
        </w:rPr>
        <w:lastRenderedPageBreak/>
        <w:t>attraverso la modifica dell’art. 106 del D.L. 17 marzo 2020, n. 18, convertito nella legge 24 aprile 2020, n. 27, disposizione che già nel corso dell’esercizio precedente aveva consentito alle società di convocare l’assemblea ordinaria per l’approvazione del bilancio entro un termine più ampio rispetto a quello ordinario. L’art. 106 stabilisce che, in deroga a quanto previsto dall’art. 2364, comma 2, c.c. e dall’art. 2478-bis, l’assemblea ordinaria possa essere convocata entro 180 giorni dalla chiusura dell'esercizio sociale, vale a dire entro il 29 giugno 2021. La società ha usufruito di tale possibilità.</w:t>
      </w:r>
    </w:p>
    <w:p w14:paraId="1DB4F277" w14:textId="6F346AE6" w:rsidR="006249D4" w:rsidRPr="006249D4" w:rsidRDefault="006249D4" w:rsidP="006249D4">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A83937">
        <w:rPr>
          <w:rFonts w:ascii="Times New Roman" w:eastAsia="Arial" w:hAnsi="Times New Roman" w:cs="Times New Roman"/>
          <w:color w:val="000000"/>
          <w:kern w:val="0"/>
          <w:sz w:val="22"/>
          <w:szCs w:val="22"/>
          <w:lang w:eastAsia="it-IT" w:bidi="ar-SA"/>
        </w:rPr>
        <w:t xml:space="preserve">In relazione agli obblighi di trasparenza e pubblicità imposti alla società ex art. 1, commi 125-129 della L. 4 agosto 2017, n. 124, si rinvia alle informazioni fornite in nota integrativa dagli </w:t>
      </w:r>
      <w:r w:rsidR="00692B04" w:rsidRPr="00A83937">
        <w:rPr>
          <w:rFonts w:ascii="Times New Roman" w:eastAsia="Arial" w:hAnsi="Times New Roman" w:cs="Times New Roman"/>
          <w:color w:val="000000"/>
          <w:kern w:val="0"/>
          <w:sz w:val="22"/>
          <w:szCs w:val="22"/>
          <w:lang w:eastAsia="it-IT" w:bidi="ar-SA"/>
        </w:rPr>
        <w:t>A</w:t>
      </w:r>
      <w:r w:rsidRPr="00A83937">
        <w:rPr>
          <w:rFonts w:ascii="Times New Roman" w:eastAsia="Arial" w:hAnsi="Times New Roman" w:cs="Times New Roman"/>
          <w:color w:val="000000"/>
          <w:kern w:val="0"/>
          <w:sz w:val="22"/>
          <w:szCs w:val="22"/>
          <w:lang w:eastAsia="it-IT" w:bidi="ar-SA"/>
        </w:rPr>
        <w:t>mministratori.</w:t>
      </w:r>
      <w:r w:rsidRPr="006249D4">
        <w:rPr>
          <w:rFonts w:ascii="Times New Roman" w:eastAsia="Arial" w:hAnsi="Times New Roman" w:cs="Times New Roman"/>
          <w:color w:val="000000"/>
          <w:kern w:val="0"/>
          <w:sz w:val="22"/>
          <w:szCs w:val="22"/>
          <w:lang w:eastAsia="it-IT" w:bidi="ar-SA"/>
        </w:rPr>
        <w:t xml:space="preserve"> </w:t>
      </w:r>
    </w:p>
    <w:p w14:paraId="1DBA2C75" w14:textId="092804E0"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I risultati della revisione legale del bilancio da noi svolta sono contenuti nella sezione A) della presente relazione.</w:t>
      </w:r>
    </w:p>
    <w:p w14:paraId="0A484BFD" w14:textId="77777777" w:rsidR="002D6841" w:rsidRPr="00BF6480" w:rsidRDefault="002D6841" w:rsidP="00BF6480">
      <w:pPr>
        <w:spacing w:after="160" w:line="360" w:lineRule="auto"/>
        <w:ind w:left="0"/>
        <w:rPr>
          <w:rFonts w:ascii="Times New Roman" w:hAnsi="Times New Roman" w:cs="Times New Roman"/>
          <w:b/>
        </w:rPr>
      </w:pPr>
      <w:r w:rsidRPr="00BF6480">
        <w:rPr>
          <w:rFonts w:ascii="Times New Roman" w:hAnsi="Times New Roman" w:cs="Times New Roman"/>
          <w:b/>
        </w:rPr>
        <w:t>B3) Osservazioni e proposte in ordine alla approvazione del bilancio</w:t>
      </w:r>
    </w:p>
    <w:p w14:paraId="1297E754" w14:textId="4D88DE26"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 xml:space="preserve">Considerando le risultanze dell’attività da noi </w:t>
      </w:r>
      <w:r w:rsidR="00CA5CAB" w:rsidRPr="00BF6480">
        <w:rPr>
          <w:rFonts w:ascii="Times New Roman" w:eastAsia="Arial" w:hAnsi="Times New Roman" w:cs="Times New Roman"/>
          <w:color w:val="000000"/>
          <w:kern w:val="0"/>
          <w:sz w:val="22"/>
          <w:szCs w:val="22"/>
          <w:lang w:eastAsia="it-IT" w:bidi="ar-SA"/>
        </w:rPr>
        <w:t>svolta, invitiamo i soci</w:t>
      </w:r>
      <w:r w:rsidRPr="00BF6480">
        <w:rPr>
          <w:rFonts w:ascii="Times New Roman" w:eastAsia="Arial" w:hAnsi="Times New Roman" w:cs="Times New Roman"/>
          <w:color w:val="000000"/>
          <w:kern w:val="0"/>
          <w:sz w:val="22"/>
          <w:szCs w:val="22"/>
          <w:lang w:eastAsia="it-IT" w:bidi="ar-SA"/>
        </w:rPr>
        <w:t xml:space="preserve"> ad approvare il bilancio d’esercizio chiuso al 31 dicembre 2020, così come redatto dagli Amministratori.</w:t>
      </w:r>
    </w:p>
    <w:p w14:paraId="689240C1" w14:textId="16BF3A90"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Il collegio concorda con la proposta di destinazione del risultato d’esercizio fatta dagli Amministratori in nota integrativa.</w:t>
      </w:r>
    </w:p>
    <w:p w14:paraId="02709F24" w14:textId="6CCDCDBE" w:rsidR="002D6841" w:rsidRPr="00BF6480" w:rsidRDefault="007F3FC3"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Lucca 01/06</w:t>
      </w:r>
      <w:r w:rsidR="0035478C" w:rsidRPr="00BF6480">
        <w:rPr>
          <w:rFonts w:ascii="Times New Roman" w:eastAsia="Arial" w:hAnsi="Times New Roman" w:cs="Times New Roman"/>
          <w:color w:val="000000"/>
          <w:kern w:val="0"/>
          <w:sz w:val="22"/>
          <w:szCs w:val="22"/>
          <w:lang w:eastAsia="it-IT" w:bidi="ar-SA"/>
        </w:rPr>
        <w:t>/2021</w:t>
      </w:r>
    </w:p>
    <w:p w14:paraId="74FCAB77" w14:textId="14425C07"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Il collegio sindacale</w:t>
      </w:r>
    </w:p>
    <w:p w14:paraId="1C4AE599" w14:textId="77777777" w:rsidR="002D6841" w:rsidRPr="00BF6480" w:rsidRDefault="002D6841"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Firme</w:t>
      </w:r>
    </w:p>
    <w:p w14:paraId="7F8C1F13" w14:textId="5F6F9169" w:rsidR="00F57FFE" w:rsidRPr="00BF6480" w:rsidRDefault="00F57FFE"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Dr.ssa Maria Grazia Lucchesi (Presidente con sede a Lucca)</w:t>
      </w:r>
    </w:p>
    <w:p w14:paraId="3D911908" w14:textId="77777777" w:rsidR="00F57FFE" w:rsidRPr="00BF6480" w:rsidRDefault="00F57FFE"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r w:rsidRPr="00BF6480">
        <w:rPr>
          <w:rFonts w:ascii="Times New Roman" w:eastAsia="Arial" w:hAnsi="Times New Roman" w:cs="Times New Roman"/>
          <w:color w:val="000000"/>
          <w:kern w:val="0"/>
          <w:sz w:val="22"/>
          <w:szCs w:val="22"/>
          <w:lang w:eastAsia="it-IT" w:bidi="ar-SA"/>
        </w:rPr>
        <w:t>Dr.ssa Alisia Del Grande (Sindaco effettivo con sede a Porcari)</w:t>
      </w:r>
    </w:p>
    <w:p w14:paraId="027A2EF0" w14:textId="48F5EB5F" w:rsidR="00F57FFE" w:rsidRPr="00BF6480" w:rsidRDefault="00F57FFE" w:rsidP="00BF6480">
      <w:pPr>
        <w:pStyle w:val="Standard"/>
        <w:spacing w:after="160" w:line="360" w:lineRule="auto"/>
        <w:ind w:right="114"/>
        <w:jc w:val="both"/>
        <w:rPr>
          <w:rFonts w:ascii="Times New Roman" w:eastAsia="Arial" w:hAnsi="Times New Roman" w:cs="Times New Roman"/>
          <w:color w:val="000000"/>
          <w:kern w:val="0"/>
          <w:sz w:val="22"/>
          <w:szCs w:val="22"/>
          <w:lang w:eastAsia="it-IT" w:bidi="ar-SA"/>
        </w:rPr>
      </w:pPr>
      <w:bookmarkStart w:id="1" w:name="_Hlk5094749271"/>
      <w:bookmarkEnd w:id="1"/>
      <w:r w:rsidRPr="00BF6480">
        <w:rPr>
          <w:rFonts w:ascii="Times New Roman" w:eastAsia="Arial" w:hAnsi="Times New Roman" w:cs="Times New Roman"/>
          <w:color w:val="000000"/>
          <w:kern w:val="0"/>
          <w:sz w:val="22"/>
          <w:szCs w:val="22"/>
          <w:lang w:eastAsia="it-IT" w:bidi="ar-SA"/>
        </w:rPr>
        <w:t>Dr. Andrea Palestini (Sindaco effettivo con sede a Viareggio)</w:t>
      </w:r>
    </w:p>
    <w:sectPr w:rsidR="00F57FFE" w:rsidRPr="00BF64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ABFD" w14:textId="77777777" w:rsidR="00AB73DA" w:rsidRDefault="00AB73DA" w:rsidP="002D6841">
      <w:pPr>
        <w:spacing w:after="0" w:line="240" w:lineRule="auto"/>
      </w:pPr>
      <w:r>
        <w:separator/>
      </w:r>
    </w:p>
  </w:endnote>
  <w:endnote w:type="continuationSeparator" w:id="0">
    <w:p w14:paraId="54713B75" w14:textId="77777777" w:rsidR="00AB73DA" w:rsidRDefault="00AB73DA" w:rsidP="002D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241D" w14:textId="77777777" w:rsidR="00AB73DA" w:rsidRDefault="00AB73DA" w:rsidP="002D6841">
      <w:pPr>
        <w:spacing w:after="0" w:line="240" w:lineRule="auto"/>
      </w:pPr>
      <w:r>
        <w:separator/>
      </w:r>
    </w:p>
  </w:footnote>
  <w:footnote w:type="continuationSeparator" w:id="0">
    <w:p w14:paraId="19E9A6B0" w14:textId="77777777" w:rsidR="00AB73DA" w:rsidRDefault="00AB73DA" w:rsidP="002D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1"/>
    <w:rsid w:val="000271C6"/>
    <w:rsid w:val="00037198"/>
    <w:rsid w:val="0005181D"/>
    <w:rsid w:val="000A6BEF"/>
    <w:rsid w:val="000C2172"/>
    <w:rsid w:val="000F7F02"/>
    <w:rsid w:val="00146FCB"/>
    <w:rsid w:val="0016601E"/>
    <w:rsid w:val="00166C18"/>
    <w:rsid w:val="001707D3"/>
    <w:rsid w:val="001826ED"/>
    <w:rsid w:val="001E1230"/>
    <w:rsid w:val="002550CF"/>
    <w:rsid w:val="002B2B9B"/>
    <w:rsid w:val="002D6841"/>
    <w:rsid w:val="002E2686"/>
    <w:rsid w:val="002E7305"/>
    <w:rsid w:val="00323514"/>
    <w:rsid w:val="0035478C"/>
    <w:rsid w:val="00372D2C"/>
    <w:rsid w:val="00377DD1"/>
    <w:rsid w:val="003870C3"/>
    <w:rsid w:val="003F4FE4"/>
    <w:rsid w:val="00463679"/>
    <w:rsid w:val="0051504B"/>
    <w:rsid w:val="0054485C"/>
    <w:rsid w:val="00595354"/>
    <w:rsid w:val="005D23D9"/>
    <w:rsid w:val="00614AD2"/>
    <w:rsid w:val="006249D4"/>
    <w:rsid w:val="00692B04"/>
    <w:rsid w:val="006D5ABF"/>
    <w:rsid w:val="006F5465"/>
    <w:rsid w:val="00710D97"/>
    <w:rsid w:val="007461A4"/>
    <w:rsid w:val="00786857"/>
    <w:rsid w:val="007F3FC3"/>
    <w:rsid w:val="00877C15"/>
    <w:rsid w:val="008C2EF0"/>
    <w:rsid w:val="008C5686"/>
    <w:rsid w:val="00907167"/>
    <w:rsid w:val="00967AED"/>
    <w:rsid w:val="009A0131"/>
    <w:rsid w:val="009D72DD"/>
    <w:rsid w:val="009F7CA3"/>
    <w:rsid w:val="00A1181A"/>
    <w:rsid w:val="00A51831"/>
    <w:rsid w:val="00A70CB4"/>
    <w:rsid w:val="00A83937"/>
    <w:rsid w:val="00AB73DA"/>
    <w:rsid w:val="00AC6236"/>
    <w:rsid w:val="00B34EE1"/>
    <w:rsid w:val="00B36138"/>
    <w:rsid w:val="00BF6480"/>
    <w:rsid w:val="00C11F20"/>
    <w:rsid w:val="00C3046F"/>
    <w:rsid w:val="00C44105"/>
    <w:rsid w:val="00C677E4"/>
    <w:rsid w:val="00CA5CAB"/>
    <w:rsid w:val="00DC6D08"/>
    <w:rsid w:val="00DD7FDC"/>
    <w:rsid w:val="00E03913"/>
    <w:rsid w:val="00EB13B3"/>
    <w:rsid w:val="00EF28AF"/>
    <w:rsid w:val="00F12B1A"/>
    <w:rsid w:val="00F51534"/>
    <w:rsid w:val="00F57FFE"/>
    <w:rsid w:val="00FA493B"/>
    <w:rsid w:val="00FE7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3441"/>
  <w15:chartTrackingRefBased/>
  <w15:docId w15:val="{93975D44-BAF1-430A-8E1C-9F8690F6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841"/>
    <w:pPr>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2D6841"/>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2D6841"/>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6841"/>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2D6841"/>
    <w:rPr>
      <w:rFonts w:ascii="Arial Narrow" w:eastAsia="Arial" w:hAnsi="Arial Narrow" w:cs="Arial"/>
      <w:b/>
      <w:color w:val="000000"/>
      <w:sz w:val="28"/>
      <w:lang w:eastAsia="it-IT"/>
    </w:rPr>
  </w:style>
  <w:style w:type="paragraph" w:styleId="Paragrafoelenco">
    <w:name w:val="List Paragraph"/>
    <w:basedOn w:val="Normale"/>
    <w:uiPriority w:val="99"/>
    <w:qFormat/>
    <w:rsid w:val="002D6841"/>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2D6841"/>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2D6841"/>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2D6841"/>
    <w:rPr>
      <w:vertAlign w:val="superscript"/>
    </w:rPr>
  </w:style>
  <w:style w:type="table" w:styleId="Grigliatabella">
    <w:name w:val="Table Grid"/>
    <w:basedOn w:val="Tabellanormale"/>
    <w:uiPriority w:val="39"/>
    <w:rsid w:val="00EF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50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
    <w:name w:val="Table"/>
    <w:basedOn w:val="Standard"/>
    <w:rsid w:val="002550CF"/>
    <w:pPr>
      <w:spacing w:before="40" w:after="40"/>
    </w:pPr>
    <w:rPr>
      <w:rFonts w:ascii="Arial" w:eastAsia="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2277</Words>
  <Characters>12985</Characters>
  <Application>Microsoft Office Word</Application>
  <DocSecurity>4</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Lenci Lucia</cp:lastModifiedBy>
  <cp:revision>2</cp:revision>
  <cp:lastPrinted>2021-07-20T07:34:00Z</cp:lastPrinted>
  <dcterms:created xsi:type="dcterms:W3CDTF">2021-07-20T07:43:00Z</dcterms:created>
  <dcterms:modified xsi:type="dcterms:W3CDTF">2021-07-20T07:43:00Z</dcterms:modified>
</cp:coreProperties>
</file>